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B78" w:rsidRPr="003B4E3F" w:rsidRDefault="00AE1B78" w:rsidP="00951A71">
      <w:pPr>
        <w:widowControl/>
        <w:autoSpaceDE/>
        <w:autoSpaceDN/>
        <w:adjustRightInd/>
        <w:jc w:val="left"/>
        <w:rPr>
          <w:rFonts w:cs="Arial"/>
          <w:sz w:val="20"/>
        </w:rPr>
      </w:pPr>
    </w:p>
    <w:p w:rsidR="00CE4AC6" w:rsidRPr="003B4E3F" w:rsidRDefault="00951A71" w:rsidP="00951A71">
      <w:pPr>
        <w:widowControl/>
        <w:autoSpaceDE/>
        <w:autoSpaceDN/>
        <w:adjustRightInd/>
        <w:jc w:val="left"/>
        <w:rPr>
          <w:rFonts w:cs="Arial"/>
          <w:sz w:val="20"/>
        </w:rPr>
      </w:pPr>
      <w:r w:rsidRPr="003B4E3F">
        <w:rPr>
          <w:rFonts w:cs="Arial"/>
          <w:sz w:val="20"/>
        </w:rPr>
        <w:t xml:space="preserve">          </w:t>
      </w:r>
    </w:p>
    <w:p w:rsidR="00951A71" w:rsidRPr="003B4E3F" w:rsidRDefault="00951A71" w:rsidP="00951A71">
      <w:pPr>
        <w:widowControl/>
        <w:autoSpaceDE/>
        <w:autoSpaceDN/>
        <w:adjustRightInd/>
        <w:jc w:val="left"/>
        <w:rPr>
          <w:rFonts w:cs="Arial"/>
          <w:bCs/>
        </w:rPr>
      </w:pPr>
      <w:r w:rsidRPr="003B4E3F">
        <w:rPr>
          <w:rFonts w:cs="Arial"/>
          <w:sz w:val="20"/>
        </w:rPr>
        <w:t xml:space="preserve">   </w:t>
      </w:r>
      <w:r w:rsidR="00CE4AC6" w:rsidRPr="003B4E3F">
        <w:rPr>
          <w:rFonts w:cs="Arial"/>
          <w:sz w:val="20"/>
        </w:rPr>
        <w:t xml:space="preserve">          </w:t>
      </w:r>
      <w:r w:rsidRPr="003B4E3F">
        <w:rPr>
          <w:rFonts w:cs="Arial"/>
          <w:sz w:val="20"/>
        </w:rPr>
        <w:t xml:space="preserve">      </w:t>
      </w:r>
      <w:r w:rsidRPr="003B4E3F">
        <w:rPr>
          <w:rFonts w:cs="Arial"/>
          <w:noProof/>
          <w:sz w:val="20"/>
        </w:rPr>
        <w:drawing>
          <wp:inline distT="0" distB="0" distL="0" distR="0" wp14:anchorId="0C1FBE85" wp14:editId="38DC9E21">
            <wp:extent cx="466725" cy="800100"/>
            <wp:effectExtent l="0" t="0" r="9525" b="0"/>
            <wp:docPr id="1" name="Slik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
                    <pic:cNvPicPr>
                      <a:picLocks noChangeArrowheads="1"/>
                    </pic:cNvPicPr>
                  </pic:nvPicPr>
                  <pic:blipFill>
                    <a:blip r:embed="rId8" cstate="print">
                      <a:extLst>
                        <a:ext uri="{28A0092B-C50C-407E-A947-70E740481C1C}">
                          <a14:useLocalDpi xmlns:a14="http://schemas.microsoft.com/office/drawing/2010/main" val="0"/>
                        </a:ext>
                      </a:extLst>
                    </a:blip>
                    <a:srcRect l="-4411" t="-20859" r="-4411" b="-20859"/>
                    <a:stretch>
                      <a:fillRect/>
                    </a:stretch>
                  </pic:blipFill>
                  <pic:spPr bwMode="auto">
                    <a:xfrm>
                      <a:off x="0" y="0"/>
                      <a:ext cx="466725" cy="800100"/>
                    </a:xfrm>
                    <a:prstGeom prst="rect">
                      <a:avLst/>
                    </a:prstGeom>
                    <a:noFill/>
                    <a:ln>
                      <a:noFill/>
                    </a:ln>
                  </pic:spPr>
                </pic:pic>
              </a:graphicData>
            </a:graphic>
          </wp:inline>
        </w:drawing>
      </w:r>
    </w:p>
    <w:p w:rsidR="00951A71" w:rsidRPr="003B4E3F" w:rsidRDefault="00951A71" w:rsidP="00951A71">
      <w:pPr>
        <w:widowControl/>
        <w:autoSpaceDE/>
        <w:autoSpaceDN/>
        <w:adjustRightInd/>
        <w:jc w:val="left"/>
        <w:rPr>
          <w:rFonts w:cs="Arial"/>
          <w:bCs/>
        </w:rPr>
      </w:pPr>
      <w:r w:rsidRPr="003B4E3F">
        <w:rPr>
          <w:rFonts w:cs="Arial"/>
          <w:bCs/>
        </w:rPr>
        <w:t>REPUBLIKA HRVATSKA</w:t>
      </w:r>
    </w:p>
    <w:p w:rsidR="00951A71" w:rsidRPr="003B4E3F" w:rsidRDefault="00951A71" w:rsidP="00951A71">
      <w:pPr>
        <w:widowControl/>
        <w:pBdr>
          <w:bottom w:val="single" w:sz="4" w:space="1" w:color="auto"/>
        </w:pBdr>
        <w:autoSpaceDE/>
        <w:autoSpaceDN/>
        <w:adjustRightInd/>
        <w:rPr>
          <w:rFonts w:cs="Arial"/>
          <w:bCs/>
          <w:szCs w:val="20"/>
        </w:rPr>
      </w:pPr>
      <w:r w:rsidRPr="003B4E3F">
        <w:rPr>
          <w:rFonts w:cs="Arial"/>
          <w:bCs/>
          <w:szCs w:val="20"/>
        </w:rPr>
        <w:t>DRŽAVNI URED ZA REVIZIJU</w:t>
      </w:r>
    </w:p>
    <w:p w:rsidR="00A475FB" w:rsidRPr="003B4E3F" w:rsidRDefault="00A475FB" w:rsidP="00A475FB">
      <w:pPr>
        <w:tabs>
          <w:tab w:val="left" w:pos="284"/>
          <w:tab w:val="left" w:pos="567"/>
          <w:tab w:val="left" w:pos="851"/>
        </w:tabs>
      </w:pPr>
      <w:r w:rsidRPr="003B4E3F">
        <w:t>KLASA: 0</w:t>
      </w:r>
      <w:r w:rsidR="00DF1F60" w:rsidRPr="003B4E3F">
        <w:t>08</w:t>
      </w:r>
      <w:r w:rsidRPr="003B4E3F">
        <w:t>-01/2</w:t>
      </w:r>
      <w:r w:rsidR="00B96D52" w:rsidRPr="003B4E3F">
        <w:t>3</w:t>
      </w:r>
      <w:r w:rsidRPr="003B4E3F">
        <w:t>-0</w:t>
      </w:r>
      <w:r w:rsidR="00B96D52" w:rsidRPr="003B4E3F">
        <w:t>4</w:t>
      </w:r>
      <w:r w:rsidRPr="003B4E3F">
        <w:t>/1</w:t>
      </w:r>
    </w:p>
    <w:p w:rsidR="00A475FB" w:rsidRPr="003B4E3F" w:rsidRDefault="00A475FB" w:rsidP="00A475FB">
      <w:pPr>
        <w:tabs>
          <w:tab w:val="left" w:pos="284"/>
          <w:tab w:val="left" w:pos="567"/>
          <w:tab w:val="left" w:pos="851"/>
        </w:tabs>
      </w:pPr>
      <w:r w:rsidRPr="003B4E3F">
        <w:t>URBROJ: 613-01-10-2</w:t>
      </w:r>
      <w:r w:rsidR="00B96D52" w:rsidRPr="003B4E3F">
        <w:t>3</w:t>
      </w:r>
      <w:r w:rsidRPr="003B4E3F">
        <w:t>-</w:t>
      </w:r>
      <w:r w:rsidR="0065129A">
        <w:t>4</w:t>
      </w:r>
    </w:p>
    <w:p w:rsidR="00A475FB" w:rsidRPr="003B4E3F" w:rsidRDefault="00A475FB" w:rsidP="00A475FB">
      <w:pPr>
        <w:tabs>
          <w:tab w:val="left" w:pos="284"/>
          <w:tab w:val="left" w:pos="567"/>
          <w:tab w:val="left" w:pos="851"/>
        </w:tabs>
      </w:pPr>
    </w:p>
    <w:p w:rsidR="00A475FB" w:rsidRPr="003B4E3F" w:rsidRDefault="00A475FB" w:rsidP="00A475FB">
      <w:pPr>
        <w:tabs>
          <w:tab w:val="left" w:pos="284"/>
          <w:tab w:val="left" w:pos="567"/>
          <w:tab w:val="left" w:pos="851"/>
        </w:tabs>
      </w:pPr>
      <w:r w:rsidRPr="003B4E3F">
        <w:t xml:space="preserve">Zagreb, </w:t>
      </w:r>
      <w:r w:rsidR="0065129A">
        <w:t>14</w:t>
      </w:r>
      <w:r w:rsidRPr="003B4E3F">
        <w:t xml:space="preserve">. </w:t>
      </w:r>
      <w:r w:rsidR="0065129A">
        <w:t>lipnja</w:t>
      </w:r>
      <w:r w:rsidRPr="003B4E3F">
        <w:t xml:space="preserve"> 202</w:t>
      </w:r>
      <w:r w:rsidR="005F3769" w:rsidRPr="003B4E3F">
        <w:t>3</w:t>
      </w:r>
      <w:r w:rsidRPr="003B4E3F">
        <w:t>.</w:t>
      </w:r>
    </w:p>
    <w:p w:rsidR="00A475FB" w:rsidRPr="003B4E3F" w:rsidRDefault="00A475FB" w:rsidP="00A475FB">
      <w:pPr>
        <w:tabs>
          <w:tab w:val="left" w:pos="284"/>
          <w:tab w:val="left" w:pos="567"/>
          <w:tab w:val="left" w:pos="851"/>
        </w:tabs>
      </w:pPr>
    </w:p>
    <w:p w:rsidR="0030749A" w:rsidRPr="003B4E3F" w:rsidRDefault="0030749A"/>
    <w:p w:rsidR="00951A71" w:rsidRPr="003B4E3F" w:rsidRDefault="0030749A">
      <w:r w:rsidRPr="003B4E3F">
        <w:tab/>
      </w:r>
      <w:r w:rsidRPr="003B4E3F">
        <w:tab/>
      </w:r>
      <w:r w:rsidRPr="003B4E3F">
        <w:tab/>
      </w:r>
      <w:r w:rsidRPr="003B4E3F">
        <w:tab/>
      </w:r>
      <w:r w:rsidRPr="003B4E3F">
        <w:tab/>
      </w:r>
      <w:r w:rsidR="00951A71" w:rsidRPr="003B4E3F">
        <w:tab/>
      </w:r>
      <w:r w:rsidR="00951A71" w:rsidRPr="003B4E3F">
        <w:tab/>
      </w:r>
      <w:r w:rsidR="00951A71" w:rsidRPr="003B4E3F">
        <w:tab/>
      </w:r>
      <w:r w:rsidR="00951A71" w:rsidRPr="003B4E3F">
        <w:tab/>
      </w:r>
      <w:r w:rsidR="00951A71" w:rsidRPr="003B4E3F">
        <w:tab/>
      </w:r>
      <w:r w:rsidR="001C2236" w:rsidRPr="003B4E3F">
        <w:t>–</w:t>
      </w:r>
      <w:r w:rsidR="00951A71" w:rsidRPr="003B4E3F">
        <w:t xml:space="preserve"> za objavu, odmah </w:t>
      </w:r>
      <w:r w:rsidR="001C2236" w:rsidRPr="003B4E3F">
        <w:t>–</w:t>
      </w:r>
    </w:p>
    <w:p w:rsidR="00951A71" w:rsidRPr="003B4E3F" w:rsidRDefault="00951A71"/>
    <w:p w:rsidR="0030749A" w:rsidRPr="003B4E3F" w:rsidRDefault="0030749A"/>
    <w:p w:rsidR="00951A71" w:rsidRPr="003B4E3F" w:rsidRDefault="00A87482" w:rsidP="00951A71">
      <w:pPr>
        <w:jc w:val="center"/>
      </w:pPr>
      <w:r w:rsidRPr="003B4E3F">
        <w:t>PRIOPĆENJE ZA MEDIJE</w:t>
      </w:r>
    </w:p>
    <w:p w:rsidR="00951A71" w:rsidRPr="003B4E3F" w:rsidRDefault="00951A71" w:rsidP="00951A71">
      <w:pPr>
        <w:jc w:val="center"/>
      </w:pPr>
    </w:p>
    <w:p w:rsidR="00951A71" w:rsidRPr="003B4E3F" w:rsidRDefault="00951A71" w:rsidP="00951A71">
      <w:pPr>
        <w:jc w:val="center"/>
        <w:rPr>
          <w:b/>
        </w:rPr>
      </w:pPr>
      <w:r w:rsidRPr="003B4E3F">
        <w:rPr>
          <w:b/>
        </w:rPr>
        <w:t>DOSTAVA IZVJEŠĆA HRVATSKOM SABORU</w:t>
      </w:r>
    </w:p>
    <w:p w:rsidR="00951A71" w:rsidRPr="003B4E3F" w:rsidRDefault="00951A71" w:rsidP="00951A71">
      <w:pPr>
        <w:jc w:val="center"/>
      </w:pPr>
    </w:p>
    <w:p w:rsidR="00951A71" w:rsidRPr="003B4E3F" w:rsidRDefault="00951A71" w:rsidP="00951A71"/>
    <w:p w:rsidR="009829EA" w:rsidRDefault="00951A71" w:rsidP="000D06C9">
      <w:pPr>
        <w:tabs>
          <w:tab w:val="left" w:pos="567"/>
        </w:tabs>
      </w:pPr>
      <w:r w:rsidRPr="003B4E3F">
        <w:tab/>
        <w:t xml:space="preserve">Državni ured za reviziju </w:t>
      </w:r>
      <w:r w:rsidR="00EE4F46" w:rsidRPr="003B4E3F">
        <w:t xml:space="preserve">(dalje u tekstu: Ured) </w:t>
      </w:r>
      <w:r w:rsidRPr="003B4E3F">
        <w:t xml:space="preserve">je </w:t>
      </w:r>
      <w:r w:rsidR="0065129A">
        <w:t>14</w:t>
      </w:r>
      <w:r w:rsidR="00310DC0" w:rsidRPr="003B4E3F">
        <w:t xml:space="preserve">. </w:t>
      </w:r>
      <w:r w:rsidR="0065129A">
        <w:t>lipnja</w:t>
      </w:r>
      <w:r w:rsidR="00D1646C" w:rsidRPr="003B4E3F">
        <w:t xml:space="preserve"> </w:t>
      </w:r>
      <w:r w:rsidRPr="003B4E3F">
        <w:t>20</w:t>
      </w:r>
      <w:r w:rsidR="00D1646C" w:rsidRPr="003B4E3F">
        <w:t>2</w:t>
      </w:r>
      <w:r w:rsidR="005F3769" w:rsidRPr="003B4E3F">
        <w:t>3</w:t>
      </w:r>
      <w:r w:rsidRPr="003B4E3F">
        <w:t xml:space="preserve">. dostavio </w:t>
      </w:r>
      <w:r w:rsidRPr="003B4E3F">
        <w:rPr>
          <w:b/>
        </w:rPr>
        <w:t>Hrvatskom saboru</w:t>
      </w:r>
      <w:r w:rsidR="00310DC0" w:rsidRPr="003B4E3F">
        <w:t>:</w:t>
      </w:r>
    </w:p>
    <w:p w:rsidR="0065129A" w:rsidRDefault="0065129A" w:rsidP="000D06C9">
      <w:pPr>
        <w:tabs>
          <w:tab w:val="left" w:pos="567"/>
        </w:tabs>
      </w:pPr>
    </w:p>
    <w:p w:rsidR="0065129A" w:rsidRPr="003B4E3F" w:rsidRDefault="0065129A" w:rsidP="000D06C9">
      <w:pPr>
        <w:tabs>
          <w:tab w:val="left" w:pos="567"/>
        </w:tabs>
        <w:rPr>
          <w:b/>
        </w:rPr>
      </w:pPr>
    </w:p>
    <w:p w:rsidR="0065129A" w:rsidRPr="0065129A" w:rsidRDefault="0065129A" w:rsidP="0065129A">
      <w:pPr>
        <w:widowControl/>
        <w:autoSpaceDE/>
        <w:autoSpaceDN/>
        <w:adjustRightInd/>
        <w:ind w:left="567" w:hanging="567"/>
        <w:rPr>
          <w:rFonts w:cs="Arial"/>
          <w:b/>
          <w:lang w:eastAsia="en-US"/>
        </w:rPr>
      </w:pPr>
      <w:r w:rsidRPr="0065129A">
        <w:rPr>
          <w:rFonts w:ascii="Times New Roman" w:hAnsi="Times New Roman"/>
          <w:lang w:eastAsia="en-US"/>
        </w:rPr>
        <w:t>–</w:t>
      </w:r>
      <w:r w:rsidRPr="0065129A">
        <w:rPr>
          <w:rFonts w:ascii="Times New Roman" w:hAnsi="Times New Roman"/>
          <w:b/>
          <w:lang w:eastAsia="en-US"/>
        </w:rPr>
        <w:tab/>
      </w:r>
      <w:r w:rsidRPr="0065129A">
        <w:rPr>
          <w:rFonts w:cs="Arial"/>
          <w:b/>
          <w:lang w:eastAsia="en-US"/>
        </w:rPr>
        <w:t>Izvješće o obavljenoj reviziji Godišnjeg izvještaja o izvršenju Državnog proračuna Republike Hrvatske za 2022.</w:t>
      </w:r>
      <w:r w:rsidR="009F4237">
        <w:rPr>
          <w:rFonts w:cs="Arial"/>
          <w:b/>
          <w:lang w:eastAsia="en-US"/>
        </w:rPr>
        <w:t xml:space="preserve"> godinu</w:t>
      </w:r>
    </w:p>
    <w:p w:rsidR="0065129A" w:rsidRPr="0065129A" w:rsidRDefault="0065129A" w:rsidP="0065129A">
      <w:pPr>
        <w:widowControl/>
        <w:autoSpaceDE/>
        <w:autoSpaceDN/>
        <w:adjustRightInd/>
        <w:ind w:left="567" w:hanging="567"/>
        <w:rPr>
          <w:rFonts w:cs="Arial"/>
          <w:b/>
          <w:lang w:eastAsia="en-US"/>
        </w:rPr>
      </w:pPr>
    </w:p>
    <w:p w:rsidR="0065129A" w:rsidRPr="0065129A" w:rsidRDefault="0065129A" w:rsidP="0065129A">
      <w:pPr>
        <w:widowControl/>
        <w:tabs>
          <w:tab w:val="left" w:pos="567"/>
          <w:tab w:val="left" w:pos="993"/>
        </w:tabs>
        <w:autoSpaceDE/>
        <w:autoSpaceDN/>
        <w:adjustRightInd/>
        <w:ind w:left="567" w:hanging="567"/>
        <w:rPr>
          <w:rFonts w:cs="Arial"/>
          <w:lang w:eastAsia="en-US"/>
        </w:rPr>
      </w:pPr>
      <w:r w:rsidRPr="0065129A">
        <w:rPr>
          <w:rFonts w:cs="Arial"/>
          <w:lang w:eastAsia="en-US"/>
        </w:rPr>
        <w:t>–</w:t>
      </w:r>
      <w:r w:rsidRPr="0065129A">
        <w:rPr>
          <w:rFonts w:cs="Arial"/>
          <w:lang w:eastAsia="en-US"/>
        </w:rPr>
        <w:tab/>
      </w:r>
      <w:r w:rsidR="00CA153F">
        <w:rPr>
          <w:rFonts w:cs="Arial"/>
          <w:b/>
          <w:lang w:eastAsia="en-US"/>
        </w:rPr>
        <w:t>osam</w:t>
      </w:r>
      <w:r w:rsidRPr="0065129A">
        <w:rPr>
          <w:rFonts w:cs="Arial"/>
          <w:lang w:eastAsia="en-US"/>
        </w:rPr>
        <w:t xml:space="preserve"> izvješća o obavljenoj </w:t>
      </w:r>
      <w:r w:rsidRPr="0065129A">
        <w:rPr>
          <w:rFonts w:cs="Arial"/>
          <w:b/>
          <w:lang w:eastAsia="en-US"/>
        </w:rPr>
        <w:t>financijskoj reviziji</w:t>
      </w:r>
      <w:r w:rsidRPr="0065129A">
        <w:rPr>
          <w:rFonts w:cs="Arial"/>
          <w:lang w:eastAsia="en-US"/>
        </w:rPr>
        <w:t xml:space="preserve">, i to za </w:t>
      </w:r>
      <w:r w:rsidR="00CA153F">
        <w:rPr>
          <w:rFonts w:cs="Arial"/>
          <w:b/>
          <w:lang w:eastAsia="en-US"/>
        </w:rPr>
        <w:t>tri</w:t>
      </w:r>
      <w:r w:rsidRPr="0065129A">
        <w:rPr>
          <w:rFonts w:cs="Arial"/>
          <w:b/>
          <w:lang w:eastAsia="en-US"/>
        </w:rPr>
        <w:t xml:space="preserve"> korisnika državnog proračuna (</w:t>
      </w:r>
      <w:r w:rsidR="00CA153F">
        <w:rPr>
          <w:rFonts w:cs="Arial"/>
          <w:b/>
          <w:lang w:eastAsia="en-US"/>
        </w:rPr>
        <w:t xml:space="preserve">Institut društvenih znanosti Ivo Pilar, Zagreb, </w:t>
      </w:r>
      <w:r w:rsidRPr="0065129A">
        <w:rPr>
          <w:rFonts w:cs="Arial"/>
          <w:b/>
          <w:lang w:eastAsia="en-US"/>
        </w:rPr>
        <w:t xml:space="preserve">Ministarstvo gospodarstva i održivog razvoja i Središnji državni ured za razvoj digitalnog društva) </w:t>
      </w:r>
      <w:r w:rsidRPr="0065129A">
        <w:rPr>
          <w:rFonts w:cs="Arial"/>
          <w:lang w:eastAsia="en-US"/>
        </w:rPr>
        <w:t>te</w:t>
      </w:r>
      <w:r w:rsidRPr="0065129A">
        <w:rPr>
          <w:rFonts w:cs="Arial"/>
          <w:b/>
          <w:lang w:eastAsia="en-US"/>
        </w:rPr>
        <w:t xml:space="preserve"> pet lokalnih jedinica (gradovi </w:t>
      </w:r>
      <w:proofErr w:type="spellStart"/>
      <w:r w:rsidRPr="0065129A">
        <w:rPr>
          <w:rFonts w:cs="Arial"/>
          <w:b/>
          <w:lang w:eastAsia="en-US"/>
        </w:rPr>
        <w:t>Popovača</w:t>
      </w:r>
      <w:proofErr w:type="spellEnd"/>
      <w:r w:rsidRPr="0065129A">
        <w:rPr>
          <w:rFonts w:cs="Arial"/>
          <w:b/>
          <w:lang w:eastAsia="en-US"/>
        </w:rPr>
        <w:t xml:space="preserve"> i Slatina, općine Čavle, </w:t>
      </w:r>
      <w:proofErr w:type="spellStart"/>
      <w:r w:rsidRPr="0065129A">
        <w:rPr>
          <w:rFonts w:cs="Arial"/>
          <w:b/>
          <w:lang w:eastAsia="en-US"/>
        </w:rPr>
        <w:t>Ližnjan-Lisignano</w:t>
      </w:r>
      <w:proofErr w:type="spellEnd"/>
      <w:r w:rsidRPr="0065129A">
        <w:rPr>
          <w:rFonts w:cs="Arial"/>
          <w:b/>
          <w:lang w:eastAsia="en-US"/>
        </w:rPr>
        <w:t xml:space="preserve"> i Žumberak)</w:t>
      </w:r>
    </w:p>
    <w:p w:rsidR="0065129A" w:rsidRPr="0065129A" w:rsidRDefault="0065129A" w:rsidP="0065129A">
      <w:pPr>
        <w:widowControl/>
        <w:tabs>
          <w:tab w:val="left" w:pos="284"/>
          <w:tab w:val="left" w:pos="426"/>
          <w:tab w:val="left" w:pos="993"/>
        </w:tabs>
        <w:autoSpaceDE/>
        <w:autoSpaceDN/>
        <w:adjustRightInd/>
        <w:ind w:left="567" w:hanging="567"/>
        <w:rPr>
          <w:rFonts w:cs="Arial"/>
          <w:b/>
          <w:lang w:eastAsia="en-US"/>
        </w:rPr>
      </w:pPr>
    </w:p>
    <w:p w:rsidR="0065129A" w:rsidRPr="0065129A" w:rsidRDefault="0065129A" w:rsidP="0065129A">
      <w:pPr>
        <w:widowControl/>
        <w:tabs>
          <w:tab w:val="left" w:pos="567"/>
          <w:tab w:val="left" w:pos="993"/>
        </w:tabs>
        <w:autoSpaceDE/>
        <w:autoSpaceDN/>
        <w:adjustRightInd/>
        <w:ind w:left="567" w:hanging="567"/>
        <w:rPr>
          <w:rFonts w:cs="Arial"/>
          <w:b/>
          <w:lang w:eastAsia="en-US"/>
        </w:rPr>
      </w:pPr>
      <w:r w:rsidRPr="0065129A">
        <w:rPr>
          <w:rFonts w:cs="Arial"/>
          <w:lang w:eastAsia="en-US"/>
        </w:rPr>
        <w:t xml:space="preserve">– </w:t>
      </w:r>
      <w:r w:rsidRPr="0065129A">
        <w:rPr>
          <w:rFonts w:cs="Arial"/>
          <w:lang w:eastAsia="en-US"/>
        </w:rPr>
        <w:tab/>
      </w:r>
      <w:r w:rsidRPr="0065129A">
        <w:rPr>
          <w:rFonts w:cs="Arial"/>
          <w:b/>
          <w:lang w:eastAsia="en-US"/>
        </w:rPr>
        <w:t>Izvješće o obavljenoj reviziji učinkovitosti Dostupnost obiteljske (opće) medicine, zaštite zdravlja žena i predškolske djece u javnom zdravstvu</w:t>
      </w:r>
      <w:r w:rsidRPr="00304B64">
        <w:rPr>
          <w:rFonts w:cs="Arial"/>
          <w:b/>
          <w:lang w:eastAsia="en-US"/>
        </w:rPr>
        <w:t>.</w:t>
      </w:r>
    </w:p>
    <w:p w:rsidR="0065129A" w:rsidRPr="0065129A" w:rsidRDefault="0065129A" w:rsidP="0065129A">
      <w:pPr>
        <w:widowControl/>
        <w:tabs>
          <w:tab w:val="left" w:pos="284"/>
          <w:tab w:val="left" w:pos="426"/>
          <w:tab w:val="left" w:pos="993"/>
        </w:tabs>
        <w:autoSpaceDE/>
        <w:autoSpaceDN/>
        <w:adjustRightInd/>
        <w:rPr>
          <w:rFonts w:cs="Arial"/>
          <w:b/>
          <w:lang w:eastAsia="en-US"/>
        </w:rPr>
      </w:pPr>
    </w:p>
    <w:p w:rsidR="007F099B" w:rsidRDefault="007F099B" w:rsidP="007F099B">
      <w:pPr>
        <w:tabs>
          <w:tab w:val="left" w:pos="0"/>
        </w:tabs>
        <w:ind w:firstLine="567"/>
        <w:rPr>
          <w:rFonts w:cs="Arial"/>
        </w:rPr>
      </w:pPr>
      <w:r w:rsidRPr="003B4E3F">
        <w:rPr>
          <w:rFonts w:cs="Arial"/>
        </w:rPr>
        <w:t>Sva izvješća</w:t>
      </w:r>
      <w:r w:rsidRPr="003B4E3F">
        <w:t xml:space="preserve"> </w:t>
      </w:r>
      <w:r w:rsidRPr="003B4E3F">
        <w:rPr>
          <w:rFonts w:cs="Arial"/>
        </w:rPr>
        <w:t xml:space="preserve">dostavljena su i </w:t>
      </w:r>
      <w:r w:rsidRPr="003B4E3F">
        <w:rPr>
          <w:rFonts w:cs="Arial"/>
          <w:b/>
        </w:rPr>
        <w:t>D</w:t>
      </w:r>
      <w:r w:rsidR="00BE6AA2" w:rsidRPr="003B4E3F">
        <w:rPr>
          <w:rFonts w:cs="Arial"/>
          <w:b/>
        </w:rPr>
        <w:t>ržavnom odvjetništvu Republike Hrvatske</w:t>
      </w:r>
      <w:r w:rsidR="00F451C7">
        <w:rPr>
          <w:rFonts w:cs="Arial"/>
        </w:rPr>
        <w:t xml:space="preserve"> </w:t>
      </w:r>
      <w:r w:rsidRPr="003B4E3F">
        <w:rPr>
          <w:rFonts w:cs="Arial"/>
        </w:rPr>
        <w:t>te objavljena na</w:t>
      </w:r>
      <w:r w:rsidRPr="003B4E3F">
        <w:rPr>
          <w:rFonts w:cs="Arial"/>
          <w:b/>
        </w:rPr>
        <w:t xml:space="preserve"> </w:t>
      </w:r>
      <w:r w:rsidRPr="00F451C7">
        <w:rPr>
          <w:rFonts w:cs="Arial"/>
          <w:b/>
        </w:rPr>
        <w:t>mrežnim stranicama</w:t>
      </w:r>
      <w:r w:rsidRPr="00F451C7">
        <w:rPr>
          <w:rFonts w:cs="Arial"/>
        </w:rPr>
        <w:t xml:space="preserve"> </w:t>
      </w:r>
      <w:r w:rsidR="005E579E" w:rsidRPr="00F451C7">
        <w:rPr>
          <w:rFonts w:cs="Arial"/>
        </w:rPr>
        <w:t>Ureda</w:t>
      </w:r>
      <w:r w:rsidRPr="003B4E3F">
        <w:rPr>
          <w:rFonts w:cs="Arial"/>
        </w:rPr>
        <w:t xml:space="preserve">, </w:t>
      </w:r>
      <w:hyperlink r:id="rId9" w:history="1">
        <w:r w:rsidRPr="003B4E3F">
          <w:rPr>
            <w:rStyle w:val="Hiperveza"/>
            <w:rFonts w:cs="Arial"/>
            <w:color w:val="auto"/>
          </w:rPr>
          <w:t>http://www.revizija.hr/hr/izvjesca</w:t>
        </w:r>
      </w:hyperlink>
      <w:r w:rsidRPr="003B4E3F">
        <w:rPr>
          <w:rFonts w:cs="Arial"/>
        </w:rPr>
        <w:t>.</w:t>
      </w:r>
    </w:p>
    <w:p w:rsidR="00B171FE" w:rsidRPr="003B4E3F" w:rsidRDefault="00B171FE" w:rsidP="007F099B">
      <w:pPr>
        <w:tabs>
          <w:tab w:val="left" w:pos="0"/>
        </w:tabs>
        <w:ind w:firstLine="567"/>
        <w:rPr>
          <w:rFonts w:cs="Arial"/>
        </w:rPr>
      </w:pPr>
    </w:p>
    <w:p w:rsidR="003A6CF2" w:rsidRPr="003B4E3F" w:rsidRDefault="00883C61" w:rsidP="00853781">
      <w:pPr>
        <w:tabs>
          <w:tab w:val="left" w:pos="284"/>
          <w:tab w:val="left" w:pos="567"/>
          <w:tab w:val="left" w:pos="851"/>
        </w:tabs>
        <w:rPr>
          <w:rFonts w:cs="Arial"/>
        </w:rPr>
      </w:pPr>
      <w:r w:rsidRPr="003B4E3F">
        <w:tab/>
      </w:r>
      <w:r w:rsidRPr="003B4E3F">
        <w:tab/>
      </w:r>
      <w:r w:rsidR="0058449E" w:rsidRPr="003B4E3F">
        <w:t>U p</w:t>
      </w:r>
      <w:r w:rsidR="005E579E" w:rsidRPr="003B4E3F">
        <w:t xml:space="preserve">rivitku se daje popis subjekata </w:t>
      </w:r>
      <w:r w:rsidR="0058449E" w:rsidRPr="003B4E3F">
        <w:t>s izraženim mišljenjima</w:t>
      </w:r>
      <w:r w:rsidR="005E579E" w:rsidRPr="003B4E3F">
        <w:t xml:space="preserve"> </w:t>
      </w:r>
      <w:r w:rsidR="0058449E" w:rsidRPr="003B4E3F">
        <w:t xml:space="preserve">te </w:t>
      </w:r>
      <w:r w:rsidR="00303B06" w:rsidRPr="00303B06">
        <w:t>danom</w:t>
      </w:r>
      <w:r w:rsidR="005E579E" w:rsidRPr="00303B06">
        <w:t xml:space="preserve"> </w:t>
      </w:r>
      <w:r w:rsidR="0058449E" w:rsidRPr="00303B06">
        <w:t>ocjen</w:t>
      </w:r>
      <w:r w:rsidR="00303B06" w:rsidRPr="00303B06">
        <w:t>om</w:t>
      </w:r>
      <w:r w:rsidR="005E579E" w:rsidRPr="003B4E3F">
        <w:t xml:space="preserve"> </w:t>
      </w:r>
      <w:r w:rsidR="0065129A">
        <w:t>(</w:t>
      </w:r>
      <w:r w:rsidR="0058449E" w:rsidRPr="003B4E3F">
        <w:t>u reviziji učinkovitosti</w:t>
      </w:r>
      <w:r w:rsidR="0065129A">
        <w:t>)</w:t>
      </w:r>
      <w:r w:rsidR="0058449E" w:rsidRPr="003B4E3F">
        <w:t>.</w:t>
      </w:r>
    </w:p>
    <w:p w:rsidR="008B502E" w:rsidRDefault="00A475FB" w:rsidP="00A475FB">
      <w:pPr>
        <w:tabs>
          <w:tab w:val="left" w:pos="284"/>
          <w:tab w:val="left" w:pos="567"/>
          <w:tab w:val="left" w:pos="851"/>
        </w:tabs>
        <w:rPr>
          <w:b/>
        </w:rPr>
      </w:pPr>
      <w:r w:rsidRPr="003B4E3F">
        <w:rPr>
          <w:b/>
        </w:rPr>
        <w:tab/>
      </w:r>
      <w:r w:rsidR="009C2F6C" w:rsidRPr="003B4E3F">
        <w:rPr>
          <w:b/>
        </w:rPr>
        <w:tab/>
      </w:r>
    </w:p>
    <w:p w:rsidR="00853781" w:rsidRDefault="00853781" w:rsidP="00A475FB">
      <w:pPr>
        <w:tabs>
          <w:tab w:val="left" w:pos="284"/>
          <w:tab w:val="left" w:pos="567"/>
          <w:tab w:val="left" w:pos="851"/>
        </w:tabs>
        <w:rPr>
          <w:b/>
        </w:rPr>
      </w:pPr>
    </w:p>
    <w:p w:rsidR="00853781" w:rsidRDefault="00853781" w:rsidP="00A475FB">
      <w:pPr>
        <w:tabs>
          <w:tab w:val="left" w:pos="284"/>
          <w:tab w:val="left" w:pos="567"/>
          <w:tab w:val="left" w:pos="851"/>
        </w:tabs>
        <w:rPr>
          <w:b/>
        </w:rPr>
      </w:pPr>
    </w:p>
    <w:p w:rsidR="00853781" w:rsidRDefault="00853781" w:rsidP="00A475FB">
      <w:pPr>
        <w:tabs>
          <w:tab w:val="left" w:pos="284"/>
          <w:tab w:val="left" w:pos="567"/>
          <w:tab w:val="left" w:pos="851"/>
        </w:tabs>
        <w:rPr>
          <w:b/>
        </w:rPr>
      </w:pPr>
    </w:p>
    <w:p w:rsidR="00853781" w:rsidRDefault="00853781" w:rsidP="00A475FB">
      <w:pPr>
        <w:tabs>
          <w:tab w:val="left" w:pos="284"/>
          <w:tab w:val="left" w:pos="567"/>
          <w:tab w:val="left" w:pos="851"/>
        </w:tabs>
        <w:rPr>
          <w:b/>
        </w:rPr>
      </w:pPr>
    </w:p>
    <w:p w:rsidR="00F451C7" w:rsidRDefault="00F451C7" w:rsidP="00A475FB">
      <w:pPr>
        <w:tabs>
          <w:tab w:val="left" w:pos="284"/>
          <w:tab w:val="left" w:pos="567"/>
          <w:tab w:val="left" w:pos="851"/>
        </w:tabs>
        <w:rPr>
          <w:b/>
        </w:rPr>
      </w:pPr>
    </w:p>
    <w:p w:rsidR="00853781" w:rsidRPr="003B4E3F" w:rsidRDefault="00853781" w:rsidP="00A475FB">
      <w:pPr>
        <w:tabs>
          <w:tab w:val="left" w:pos="284"/>
          <w:tab w:val="left" w:pos="567"/>
          <w:tab w:val="left" w:pos="851"/>
        </w:tabs>
        <w:rPr>
          <w:b/>
        </w:rPr>
      </w:pPr>
    </w:p>
    <w:p w:rsidR="00A437C9" w:rsidRPr="003B4E3F" w:rsidRDefault="00A437C9" w:rsidP="00C267DE">
      <w:pPr>
        <w:tabs>
          <w:tab w:val="left" w:pos="567"/>
        </w:tabs>
      </w:pPr>
    </w:p>
    <w:p w:rsidR="00015C39" w:rsidRDefault="00015C39" w:rsidP="00015C39">
      <w:pPr>
        <w:ind w:left="567" w:hanging="567"/>
        <w:rPr>
          <w:rFonts w:cs="Arial"/>
        </w:rPr>
      </w:pPr>
      <w:r>
        <w:rPr>
          <w:rFonts w:cs="Arial"/>
          <w:b/>
        </w:rPr>
        <w:lastRenderedPageBreak/>
        <w:t xml:space="preserve">I. </w:t>
      </w:r>
      <w:r>
        <w:rPr>
          <w:rFonts w:cs="Arial"/>
          <w:b/>
        </w:rPr>
        <w:tab/>
      </w:r>
      <w:r w:rsidRPr="00B93D02">
        <w:rPr>
          <w:rFonts w:cs="Arial"/>
          <w:b/>
        </w:rPr>
        <w:t>GODIŠNJI IZVJEŠTAJ O IZVRŠENJU DRŽAVNOG PRORAČUNA REPUBLIKE HRVATSKE ZA 20</w:t>
      </w:r>
      <w:r>
        <w:rPr>
          <w:rFonts w:cs="Arial"/>
          <w:b/>
        </w:rPr>
        <w:t>22</w:t>
      </w:r>
      <w:r w:rsidRPr="00B93D02">
        <w:rPr>
          <w:rFonts w:cs="Arial"/>
          <w:b/>
        </w:rPr>
        <w:t>. GODINU</w:t>
      </w:r>
      <w:r w:rsidRPr="000C20C9">
        <w:rPr>
          <w:rFonts w:cs="Arial"/>
        </w:rPr>
        <w:t xml:space="preserve"> </w:t>
      </w:r>
    </w:p>
    <w:p w:rsidR="00015C39" w:rsidRDefault="00015C39" w:rsidP="00B171FE">
      <w:pPr>
        <w:ind w:firstLine="567"/>
        <w:rPr>
          <w:rFonts w:cs="Arial"/>
        </w:rPr>
      </w:pPr>
    </w:p>
    <w:p w:rsidR="00B171FE" w:rsidRDefault="00B171FE" w:rsidP="00B171FE">
      <w:pPr>
        <w:ind w:firstLine="567"/>
        <w:rPr>
          <w:rFonts w:cs="Arial"/>
          <w:b/>
        </w:rPr>
      </w:pPr>
      <w:r w:rsidRPr="009931EE">
        <w:rPr>
          <w:rFonts w:cs="Arial"/>
        </w:rPr>
        <w:t>Za</w:t>
      </w:r>
      <w:r w:rsidRPr="00B93D02">
        <w:rPr>
          <w:rFonts w:cs="Arial"/>
          <w:b/>
        </w:rPr>
        <w:t xml:space="preserve"> </w:t>
      </w:r>
      <w:r w:rsidRPr="00D16CA7">
        <w:rPr>
          <w:rFonts w:cs="Arial"/>
        </w:rPr>
        <w:t>Godišnji izvještaj o izvršenju Državnog proračuna Republike Hrvatske za 202</w:t>
      </w:r>
      <w:r w:rsidR="00560B93" w:rsidRPr="00D16CA7">
        <w:rPr>
          <w:rFonts w:cs="Arial"/>
        </w:rPr>
        <w:t>2</w:t>
      </w:r>
      <w:r w:rsidRPr="00D16CA7">
        <w:rPr>
          <w:rFonts w:cs="Arial"/>
        </w:rPr>
        <w:t>. godinu</w:t>
      </w:r>
      <w:r w:rsidRPr="000C20C9">
        <w:rPr>
          <w:rFonts w:cs="Arial"/>
        </w:rPr>
        <w:t xml:space="preserve"> izraženo je </w:t>
      </w:r>
      <w:r w:rsidRPr="000C20C9">
        <w:rPr>
          <w:rFonts w:cs="Arial"/>
          <w:b/>
        </w:rPr>
        <w:t>uvjetno mišljenje</w:t>
      </w:r>
      <w:r w:rsidRPr="0018296D">
        <w:rPr>
          <w:rFonts w:cs="Arial"/>
          <w:b/>
        </w:rPr>
        <w:t>.</w:t>
      </w:r>
      <w:r>
        <w:rPr>
          <w:rFonts w:cs="Arial"/>
          <w:b/>
        </w:rPr>
        <w:t xml:space="preserve"> </w:t>
      </w:r>
    </w:p>
    <w:p w:rsidR="00B171FE" w:rsidRDefault="00B171FE" w:rsidP="00B171FE">
      <w:pPr>
        <w:ind w:firstLine="567"/>
        <w:rPr>
          <w:rFonts w:cs="Arial"/>
          <w:b/>
        </w:rPr>
      </w:pPr>
    </w:p>
    <w:p w:rsidR="008C7973" w:rsidRPr="007D4E7C" w:rsidRDefault="008C7973" w:rsidP="008C7973">
      <w:p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7" w:hanging="567"/>
        <w:contextualSpacing/>
        <w:textAlignment w:val="baseline"/>
        <w:rPr>
          <w:lang w:eastAsia="x-none"/>
        </w:rPr>
      </w:pPr>
      <w:r>
        <w:rPr>
          <w:lang w:eastAsia="x-none"/>
        </w:rPr>
        <w:tab/>
      </w:r>
      <w:r w:rsidRPr="007D4E7C">
        <w:rPr>
          <w:lang w:eastAsia="x-none"/>
        </w:rPr>
        <w:t>Ciljevi revizije bili su:</w:t>
      </w:r>
    </w:p>
    <w:p w:rsidR="008C7973" w:rsidRPr="007D4E7C" w:rsidRDefault="008C7973" w:rsidP="008C7973">
      <w:pPr>
        <w:tabs>
          <w:tab w:val="left" w:pos="567"/>
          <w:tab w:val="left" w:pos="85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7" w:hanging="567"/>
        <w:contextualSpacing/>
        <w:rPr>
          <w:lang w:eastAsia="x-none"/>
        </w:rPr>
      </w:pPr>
      <w:r w:rsidRPr="007D4E7C">
        <w:rPr>
          <w:lang w:eastAsia="x-none"/>
        </w:rPr>
        <w:t>–</w:t>
      </w:r>
      <w:r w:rsidRPr="007D4E7C">
        <w:rPr>
          <w:lang w:eastAsia="x-none"/>
        </w:rPr>
        <w:tab/>
        <w:t>provjeriti cjelovitost i točnost iskazanih podataka u Godišnjem izvještaju za 202</w:t>
      </w:r>
      <w:r>
        <w:rPr>
          <w:lang w:eastAsia="x-none"/>
        </w:rPr>
        <w:t>2</w:t>
      </w:r>
      <w:r w:rsidRPr="007D4E7C">
        <w:rPr>
          <w:lang w:eastAsia="x-none"/>
        </w:rPr>
        <w:t>.</w:t>
      </w:r>
    </w:p>
    <w:p w:rsidR="008C7973" w:rsidRPr="007D4E7C" w:rsidRDefault="008C7973" w:rsidP="008C7973">
      <w:pPr>
        <w:tabs>
          <w:tab w:val="left" w:pos="567"/>
          <w:tab w:val="left" w:pos="85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7" w:hanging="567"/>
        <w:contextualSpacing/>
        <w:rPr>
          <w:lang w:eastAsia="x-none"/>
        </w:rPr>
      </w:pPr>
      <w:r w:rsidRPr="007D4E7C">
        <w:rPr>
          <w:lang w:eastAsia="x-none"/>
        </w:rPr>
        <w:t>–</w:t>
      </w:r>
      <w:r w:rsidRPr="007D4E7C">
        <w:rPr>
          <w:lang w:eastAsia="x-none"/>
        </w:rPr>
        <w:tab/>
        <w:t>provjeriti procese planiranja i izvršavanja državnog proračuna</w:t>
      </w:r>
    </w:p>
    <w:p w:rsidR="008C7973" w:rsidRPr="007D4E7C" w:rsidRDefault="008C7973" w:rsidP="008C7973">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7" w:hanging="567"/>
        <w:contextualSpacing/>
        <w:rPr>
          <w:lang w:eastAsia="x-none"/>
        </w:rPr>
      </w:pPr>
      <w:r w:rsidRPr="007D4E7C">
        <w:rPr>
          <w:lang w:eastAsia="x-none"/>
        </w:rPr>
        <w:t>–</w:t>
      </w:r>
      <w:r w:rsidRPr="007D4E7C">
        <w:rPr>
          <w:lang w:eastAsia="x-none"/>
        </w:rPr>
        <w:tab/>
        <w:t>provjeriti ostvarenje prihoda i primitaka te rashoda</w:t>
      </w:r>
      <w:r>
        <w:rPr>
          <w:lang w:eastAsia="x-none"/>
        </w:rPr>
        <w:t xml:space="preserve"> i izdataka u skladu s Državnim </w:t>
      </w:r>
      <w:r w:rsidRPr="007D4E7C">
        <w:rPr>
          <w:lang w:eastAsia="x-none"/>
        </w:rPr>
        <w:t>proračunom Republike Hrvatske za 202</w:t>
      </w:r>
      <w:r>
        <w:rPr>
          <w:lang w:eastAsia="x-none"/>
        </w:rPr>
        <w:t>2</w:t>
      </w:r>
      <w:r w:rsidRPr="007D4E7C">
        <w:rPr>
          <w:lang w:eastAsia="x-none"/>
        </w:rPr>
        <w:t>.</w:t>
      </w:r>
      <w:r>
        <w:rPr>
          <w:lang w:eastAsia="x-none"/>
        </w:rPr>
        <w:t xml:space="preserve"> </w:t>
      </w:r>
    </w:p>
    <w:p w:rsidR="008C7973" w:rsidRPr="007D4E7C" w:rsidRDefault="008C7973" w:rsidP="008C7973">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7" w:hanging="567"/>
        <w:contextualSpacing/>
        <w:rPr>
          <w:lang w:eastAsia="x-none"/>
        </w:rPr>
      </w:pPr>
      <w:r w:rsidRPr="007D4E7C">
        <w:rPr>
          <w:lang w:eastAsia="x-none"/>
        </w:rPr>
        <w:t>–</w:t>
      </w:r>
      <w:r w:rsidRPr="007D4E7C">
        <w:rPr>
          <w:lang w:eastAsia="x-none"/>
        </w:rPr>
        <w:tab/>
        <w:t>provjeriti zaduživanje i izdavanje jamstava te odobravanje sredstava iz proračunske zalihe</w:t>
      </w:r>
    </w:p>
    <w:p w:rsidR="008C7973" w:rsidRDefault="008C7973" w:rsidP="008C7973">
      <w:pPr>
        <w:tabs>
          <w:tab w:val="left" w:pos="567"/>
          <w:tab w:val="left" w:pos="85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567" w:hanging="567"/>
        <w:contextualSpacing/>
        <w:rPr>
          <w:lang w:eastAsia="x-none"/>
        </w:rPr>
      </w:pPr>
      <w:r w:rsidRPr="007D4E7C">
        <w:rPr>
          <w:lang w:eastAsia="x-none"/>
        </w:rPr>
        <w:t>–</w:t>
      </w:r>
      <w:r w:rsidRPr="007D4E7C">
        <w:rPr>
          <w:lang w:eastAsia="x-none"/>
        </w:rPr>
        <w:tab/>
        <w:t>ispitati organizaciju i vođenje računovodstva državnog proračuna.</w:t>
      </w:r>
    </w:p>
    <w:p w:rsidR="008C7973" w:rsidRDefault="008C7973" w:rsidP="00C267DE">
      <w:pPr>
        <w:tabs>
          <w:tab w:val="left" w:pos="567"/>
          <w:tab w:val="left" w:pos="85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ind w:left="284" w:hanging="567"/>
        <w:contextualSpacing/>
        <w:rPr>
          <w:lang w:eastAsia="x-none"/>
        </w:rPr>
      </w:pPr>
    </w:p>
    <w:p w:rsidR="008C7973" w:rsidRPr="004835B4" w:rsidRDefault="008C7973" w:rsidP="008C7973">
      <w:pPr>
        <w:ind w:firstLine="567"/>
        <w:rPr>
          <w:lang w:eastAsia="x-none"/>
        </w:rPr>
      </w:pPr>
      <w:r w:rsidRPr="004835B4">
        <w:rPr>
          <w:lang w:eastAsia="x-none"/>
        </w:rPr>
        <w:t>Ukupni prihodi državnog proračuna za 202</w:t>
      </w:r>
      <w:r>
        <w:rPr>
          <w:lang w:eastAsia="x-none"/>
        </w:rPr>
        <w:t>2</w:t>
      </w:r>
      <w:r w:rsidRPr="004835B4">
        <w:rPr>
          <w:lang w:eastAsia="x-none"/>
        </w:rPr>
        <w:t xml:space="preserve">. </w:t>
      </w:r>
      <w:r w:rsidRPr="00C41AE6">
        <w:rPr>
          <w:color w:val="000000" w:themeColor="text1"/>
          <w:lang w:eastAsia="x-none"/>
        </w:rPr>
        <w:t xml:space="preserve">iznosili su </w:t>
      </w:r>
      <w:r>
        <w:t>171.734.208.905</w:t>
      </w:r>
      <w:r w:rsidRPr="004835B4">
        <w:t xml:space="preserve">,00 kn, </w:t>
      </w:r>
      <w:r w:rsidRPr="004835B4">
        <w:rPr>
          <w:lang w:eastAsia="x-none"/>
        </w:rPr>
        <w:t>ukupni rashodi</w:t>
      </w:r>
      <w:r>
        <w:rPr>
          <w:lang w:eastAsia="x-none"/>
        </w:rPr>
        <w:t xml:space="preserve"> 175.054.616.009</w:t>
      </w:r>
      <w:r w:rsidRPr="004835B4">
        <w:t>,00 kn</w:t>
      </w:r>
      <w:r w:rsidRPr="004835B4">
        <w:rPr>
          <w:lang w:eastAsia="x-none"/>
        </w:rPr>
        <w:t xml:space="preserve"> te deficit iznosi </w:t>
      </w:r>
      <w:r>
        <w:rPr>
          <w:rFonts w:cs="Arial"/>
        </w:rPr>
        <w:t>3.320.407.104</w:t>
      </w:r>
      <w:r w:rsidRPr="004835B4">
        <w:rPr>
          <w:rFonts w:cs="Arial"/>
        </w:rPr>
        <w:t>,00 kn</w:t>
      </w:r>
      <w:r w:rsidRPr="004835B4">
        <w:rPr>
          <w:lang w:eastAsia="x-none"/>
        </w:rPr>
        <w:t>.</w:t>
      </w:r>
    </w:p>
    <w:p w:rsidR="008C7973" w:rsidRPr="004835B4" w:rsidRDefault="008C7973" w:rsidP="008C7973">
      <w:pPr>
        <w:ind w:firstLine="567"/>
        <w:rPr>
          <w:lang w:eastAsia="x-none"/>
        </w:rPr>
      </w:pPr>
    </w:p>
    <w:p w:rsidR="008C7973" w:rsidRPr="00B5448A" w:rsidRDefault="007145AC" w:rsidP="007145AC">
      <w:pPr>
        <w:tabs>
          <w:tab w:val="left" w:pos="0"/>
          <w:tab w:val="left" w:pos="567"/>
        </w:tabs>
        <w:ind w:right="-1"/>
        <w:rPr>
          <w:color w:val="FF0000"/>
        </w:rPr>
      </w:pPr>
      <w:r>
        <w:rPr>
          <w:rFonts w:eastAsia="Calibri" w:cs="Arial"/>
        </w:rPr>
        <w:tab/>
      </w:r>
      <w:r w:rsidR="008C7973" w:rsidRPr="00081FF5">
        <w:rPr>
          <w:rFonts w:eastAsia="Calibri" w:cs="Arial"/>
          <w:b/>
        </w:rPr>
        <w:t>Dug državnog proračuna</w:t>
      </w:r>
      <w:r w:rsidR="008C7973" w:rsidRPr="004835B4">
        <w:rPr>
          <w:rFonts w:eastAsia="Calibri" w:cs="Arial"/>
        </w:rPr>
        <w:t xml:space="preserve"> koncem 202</w:t>
      </w:r>
      <w:r w:rsidR="008C7973">
        <w:rPr>
          <w:rFonts w:eastAsia="Calibri" w:cs="Arial"/>
        </w:rPr>
        <w:t>2</w:t>
      </w:r>
      <w:r w:rsidR="008C7973" w:rsidRPr="004835B4">
        <w:rPr>
          <w:rFonts w:eastAsia="Calibri" w:cs="Arial"/>
        </w:rPr>
        <w:t>. iznosio je</w:t>
      </w:r>
      <w:r w:rsidR="008C7973">
        <w:rPr>
          <w:rFonts w:eastAsia="Calibri" w:cs="Arial"/>
        </w:rPr>
        <w:t xml:space="preserve"> 300.826.631.376,00 kn i veći je za 6.263.532.661,00 kn ili </w:t>
      </w:r>
      <w:r w:rsidR="008C7973" w:rsidRPr="00081FF5">
        <w:rPr>
          <w:rFonts w:eastAsia="Calibri" w:cs="Arial"/>
          <w:b/>
        </w:rPr>
        <w:t>2,1 %</w:t>
      </w:r>
      <w:r w:rsidR="008C7973">
        <w:rPr>
          <w:rFonts w:eastAsia="Calibri" w:cs="Arial"/>
        </w:rPr>
        <w:t xml:space="preserve"> u odnosu na 2021.</w:t>
      </w:r>
      <w:r w:rsidR="008C7973" w:rsidRPr="004835B4">
        <w:rPr>
          <w:rFonts w:eastAsia="Calibri" w:cs="Arial"/>
        </w:rPr>
        <w:t xml:space="preserve"> </w:t>
      </w:r>
      <w:r w:rsidR="008C7973">
        <w:rPr>
          <w:rFonts w:eastAsia="Calibri" w:cs="Arial"/>
        </w:rPr>
        <w:t xml:space="preserve">Osnovni </w:t>
      </w:r>
      <w:r w:rsidR="008C7973" w:rsidRPr="00EC3017">
        <w:rPr>
          <w:rFonts w:eastAsia="Calibri" w:cs="Arial"/>
        </w:rPr>
        <w:t xml:space="preserve">uzrok povećanja duga </w:t>
      </w:r>
      <w:r w:rsidR="008C7973">
        <w:rPr>
          <w:rFonts w:eastAsia="Calibri" w:cs="Arial"/>
        </w:rPr>
        <w:t xml:space="preserve">je </w:t>
      </w:r>
      <w:r w:rsidR="008C7973" w:rsidRPr="00306276">
        <w:rPr>
          <w:rFonts w:eastAsia="Calibri" w:cs="Arial"/>
        </w:rPr>
        <w:t>zaduživanje zbog ostvarenja manjih prihoda u odnosu na rashode državnog proračuna</w:t>
      </w:r>
      <w:r w:rsidR="008C7973">
        <w:rPr>
          <w:rFonts w:eastAsia="Calibri" w:cs="Arial"/>
        </w:rPr>
        <w:t>,</w:t>
      </w:r>
      <w:r w:rsidR="008C7973" w:rsidRPr="00306276">
        <w:rPr>
          <w:rFonts w:eastAsia="Calibri" w:cs="Arial"/>
        </w:rPr>
        <w:t xml:space="preserve"> </w:t>
      </w:r>
      <w:r w:rsidR="008C7973" w:rsidRPr="00DF3757">
        <w:rPr>
          <w:rFonts w:eastAsia="Calibri" w:cs="Arial"/>
        </w:rPr>
        <w:t xml:space="preserve">rast tečaja inozemnih valuta te uvrštavanje u evidencije duga državnog proračuna obveza po kreditima i zajmu u ukupnom iznosu od 366.327.802,00 kn, na temelju Nagodbe iz prosinca 2022. između Republike Hrvatske i društva HŽ </w:t>
      </w:r>
      <w:proofErr w:type="spellStart"/>
      <w:r w:rsidR="008C7973" w:rsidRPr="00DF3757">
        <w:rPr>
          <w:rFonts w:eastAsia="Calibri" w:cs="Arial"/>
        </w:rPr>
        <w:t>Cargo</w:t>
      </w:r>
      <w:proofErr w:type="spellEnd"/>
      <w:r w:rsidR="008C7973" w:rsidRPr="00DF3757">
        <w:rPr>
          <w:rFonts w:eastAsia="Calibri" w:cs="Arial"/>
        </w:rPr>
        <w:t xml:space="preserve"> d.o.o., u svrhu restrukturiranja.</w:t>
      </w:r>
    </w:p>
    <w:p w:rsidR="008C7973" w:rsidRPr="004835B4" w:rsidRDefault="008C7973" w:rsidP="008C7973">
      <w:pPr>
        <w:ind w:firstLine="567"/>
        <w:rPr>
          <w:rFonts w:eastAsia="Calibri" w:cs="Arial"/>
        </w:rPr>
      </w:pPr>
    </w:p>
    <w:p w:rsidR="008C7973" w:rsidRPr="004835B4" w:rsidRDefault="008C7973" w:rsidP="008C7973">
      <w:pPr>
        <w:pStyle w:val="Tekstkomentara"/>
        <w:ind w:firstLine="567"/>
        <w:rPr>
          <w:rFonts w:cs="Arial"/>
          <w:sz w:val="24"/>
          <w:szCs w:val="24"/>
        </w:rPr>
      </w:pPr>
      <w:r w:rsidRPr="004835B4">
        <w:rPr>
          <w:sz w:val="24"/>
          <w:szCs w:val="24"/>
        </w:rPr>
        <w:t>U 202</w:t>
      </w:r>
      <w:r>
        <w:rPr>
          <w:sz w:val="24"/>
          <w:szCs w:val="24"/>
        </w:rPr>
        <w:t>2</w:t>
      </w:r>
      <w:r w:rsidRPr="004835B4">
        <w:rPr>
          <w:sz w:val="24"/>
          <w:szCs w:val="24"/>
        </w:rPr>
        <w:t xml:space="preserve">. dano je </w:t>
      </w:r>
      <w:r w:rsidRPr="00EC3017">
        <w:rPr>
          <w:sz w:val="24"/>
          <w:szCs w:val="24"/>
        </w:rPr>
        <w:t>jedanaest jamstava u ukupnom iznosu</w:t>
      </w:r>
      <w:r>
        <w:rPr>
          <w:sz w:val="24"/>
          <w:szCs w:val="24"/>
        </w:rPr>
        <w:t xml:space="preserve"> od 8.830.090.874,00 kn </w:t>
      </w:r>
      <w:r w:rsidRPr="004835B4">
        <w:rPr>
          <w:sz w:val="24"/>
          <w:szCs w:val="24"/>
        </w:rPr>
        <w:t>te na koncu 202</w:t>
      </w:r>
      <w:r>
        <w:rPr>
          <w:sz w:val="24"/>
          <w:szCs w:val="24"/>
        </w:rPr>
        <w:t>2</w:t>
      </w:r>
      <w:r w:rsidRPr="004835B4">
        <w:rPr>
          <w:sz w:val="24"/>
          <w:szCs w:val="24"/>
        </w:rPr>
        <w:t xml:space="preserve">. ukupna državna jamstva iznose </w:t>
      </w:r>
      <w:r w:rsidRPr="00EC3017">
        <w:rPr>
          <w:sz w:val="24"/>
          <w:szCs w:val="24"/>
        </w:rPr>
        <w:t>51.821.197.576,00 kn</w:t>
      </w:r>
      <w:r w:rsidRPr="004835B4">
        <w:rPr>
          <w:sz w:val="24"/>
          <w:szCs w:val="24"/>
        </w:rPr>
        <w:t xml:space="preserve">. </w:t>
      </w:r>
      <w:r w:rsidRPr="004835B4">
        <w:rPr>
          <w:rFonts w:cs="Arial"/>
          <w:sz w:val="24"/>
          <w:szCs w:val="24"/>
        </w:rPr>
        <w:t xml:space="preserve">S ukupnim jamstvima kao potencijalnim obvezama, </w:t>
      </w:r>
      <w:r w:rsidRPr="00081FF5">
        <w:rPr>
          <w:rFonts w:cs="Arial"/>
          <w:b/>
          <w:sz w:val="24"/>
          <w:szCs w:val="24"/>
        </w:rPr>
        <w:t>sveukupni dug</w:t>
      </w:r>
      <w:r w:rsidRPr="004835B4">
        <w:rPr>
          <w:rFonts w:cs="Arial"/>
          <w:sz w:val="24"/>
          <w:szCs w:val="24"/>
        </w:rPr>
        <w:t xml:space="preserve"> državnog proračuna iznosi </w:t>
      </w:r>
      <w:r w:rsidRPr="00081FF5">
        <w:rPr>
          <w:rFonts w:cs="Arial"/>
          <w:b/>
          <w:sz w:val="24"/>
          <w:szCs w:val="24"/>
        </w:rPr>
        <w:t>352.647.828.952,00 kn.</w:t>
      </w:r>
    </w:p>
    <w:p w:rsidR="008C7973" w:rsidRPr="00CD0E31" w:rsidRDefault="008C7973" w:rsidP="008C7973">
      <w:pPr>
        <w:pStyle w:val="Tekstkomentara"/>
        <w:rPr>
          <w:color w:val="FF0000"/>
          <w:sz w:val="24"/>
          <w:szCs w:val="24"/>
        </w:rPr>
      </w:pPr>
    </w:p>
    <w:p w:rsidR="008C7973" w:rsidRDefault="008C7973" w:rsidP="008C7973">
      <w:pPr>
        <w:tabs>
          <w:tab w:val="left" w:pos="567"/>
          <w:tab w:val="left" w:pos="993"/>
        </w:tabs>
        <w:ind w:firstLine="284"/>
        <w:rPr>
          <w:rFonts w:cs="Arial"/>
        </w:rPr>
      </w:pPr>
      <w:r w:rsidRPr="00CD0E31">
        <w:rPr>
          <w:color w:val="FF0000"/>
        </w:rPr>
        <w:tab/>
      </w:r>
      <w:r w:rsidRPr="00CD61A9">
        <w:t xml:space="preserve">Uvjetno mišljenje izraženo je, između ostalog, zbog </w:t>
      </w:r>
      <w:r w:rsidRPr="00081FF5">
        <w:rPr>
          <w:b/>
        </w:rPr>
        <w:t xml:space="preserve">propusta </w:t>
      </w:r>
      <w:r w:rsidRPr="00081FF5">
        <w:rPr>
          <w:rFonts w:cs="Arial"/>
          <w:b/>
        </w:rPr>
        <w:t>pri evidentiranju</w:t>
      </w:r>
      <w:r w:rsidRPr="00CD61A9">
        <w:rPr>
          <w:rFonts w:cs="Arial"/>
        </w:rPr>
        <w:t xml:space="preserve"> poslovnih događaja (premija na obveznice, tečajnih razlika i pojedinih primitaka) koji su utjecali na podatke iskazane u Godišnjem izvještaju o izvršenju Državnog proračuna za 202</w:t>
      </w:r>
      <w:r w:rsidRPr="009F4237">
        <w:rPr>
          <w:rFonts w:cs="Arial"/>
        </w:rPr>
        <w:t>2</w:t>
      </w:r>
      <w:r w:rsidRPr="00CD61A9">
        <w:rPr>
          <w:rFonts w:cs="Arial"/>
        </w:rPr>
        <w:t>. godinu.</w:t>
      </w:r>
    </w:p>
    <w:p w:rsidR="008C7973" w:rsidRPr="00CD61A9" w:rsidRDefault="008C7973" w:rsidP="008C7973">
      <w:pPr>
        <w:tabs>
          <w:tab w:val="left" w:pos="567"/>
          <w:tab w:val="left" w:pos="993"/>
        </w:tabs>
        <w:ind w:firstLine="284"/>
        <w:rPr>
          <w:rFonts w:cs="Arial"/>
        </w:rPr>
      </w:pPr>
    </w:p>
    <w:p w:rsidR="008C7973" w:rsidRDefault="00C267DE" w:rsidP="00E329E0">
      <w:pPr>
        <w:tabs>
          <w:tab w:val="left" w:pos="567"/>
          <w:tab w:val="left" w:pos="709"/>
          <w:tab w:val="left" w:pos="993"/>
        </w:tabs>
        <w:rPr>
          <w:rFonts w:cs="Arial"/>
        </w:rPr>
      </w:pPr>
      <w:r>
        <w:rPr>
          <w:rFonts w:cs="Arial"/>
          <w:color w:val="FF0000"/>
        </w:rPr>
        <w:tab/>
      </w:r>
      <w:r w:rsidR="008C7973" w:rsidRPr="00BB4189">
        <w:rPr>
          <w:rFonts w:cs="Arial"/>
        </w:rPr>
        <w:t xml:space="preserve">Osim toga, utvrđeno je </w:t>
      </w:r>
      <w:r w:rsidR="008C7973" w:rsidRPr="000B24B8">
        <w:rPr>
          <w:rFonts w:cs="Arial"/>
        </w:rPr>
        <w:t>da</w:t>
      </w:r>
      <w:r w:rsidR="008C7973">
        <w:rPr>
          <w:rFonts w:cs="Arial"/>
        </w:rPr>
        <w:t xml:space="preserve"> je</w:t>
      </w:r>
      <w:r w:rsidR="008C7973" w:rsidRPr="000B24B8">
        <w:rPr>
          <w:rFonts w:cs="Arial"/>
        </w:rPr>
        <w:t xml:space="preserve"> </w:t>
      </w:r>
      <w:r w:rsidR="008C7973" w:rsidRPr="008C7973">
        <w:rPr>
          <w:rFonts w:cs="Arial"/>
        </w:rPr>
        <w:t xml:space="preserve">više </w:t>
      </w:r>
      <w:proofErr w:type="spellStart"/>
      <w:r w:rsidR="008C7973" w:rsidRPr="008C7973">
        <w:rPr>
          <w:rFonts w:cs="Arial"/>
        </w:rPr>
        <w:t>podzakonskih</w:t>
      </w:r>
      <w:proofErr w:type="spellEnd"/>
      <w:r w:rsidR="008C7973" w:rsidRPr="008C7973">
        <w:rPr>
          <w:rFonts w:cs="Arial"/>
        </w:rPr>
        <w:t xml:space="preserve"> akata</w:t>
      </w:r>
      <w:r w:rsidR="0018296D">
        <w:rPr>
          <w:rFonts w:cs="Arial"/>
        </w:rPr>
        <w:t>,</w:t>
      </w:r>
      <w:r w:rsidR="008C7973" w:rsidRPr="008C7973">
        <w:rPr>
          <w:rFonts w:cs="Arial"/>
        </w:rPr>
        <w:t xml:space="preserve"> odnosno provedbenih propisa koje je Ministarstvo financija</w:t>
      </w:r>
      <w:r w:rsidR="008C7973">
        <w:rPr>
          <w:rFonts w:cs="Arial"/>
        </w:rPr>
        <w:t xml:space="preserve"> trebalo donijeti do konca lipnja 2022.,</w:t>
      </w:r>
      <w:r w:rsidR="008C7973" w:rsidRPr="00913DB9">
        <w:rPr>
          <w:rFonts w:cs="Arial"/>
        </w:rPr>
        <w:t xml:space="preserve"> u vrijeme obavljanja revizije (travanj 2023.)</w:t>
      </w:r>
      <w:r w:rsidR="00C41AE6">
        <w:rPr>
          <w:rFonts w:cs="Arial"/>
        </w:rPr>
        <w:t xml:space="preserve"> </w:t>
      </w:r>
      <w:r w:rsidR="008C7973" w:rsidRPr="00A4188E">
        <w:rPr>
          <w:rFonts w:cs="Arial"/>
        </w:rPr>
        <w:t>u izradi</w:t>
      </w:r>
      <w:r w:rsidR="008C7973">
        <w:rPr>
          <w:rFonts w:cs="Arial"/>
        </w:rPr>
        <w:t>.</w:t>
      </w:r>
      <w:r w:rsidR="008C7973" w:rsidRPr="00913DB9">
        <w:rPr>
          <w:rFonts w:cs="Arial"/>
        </w:rPr>
        <w:t xml:space="preserve"> </w:t>
      </w:r>
      <w:r w:rsidR="008C7973">
        <w:rPr>
          <w:rFonts w:cs="Arial"/>
        </w:rPr>
        <w:t>Navedenim propisima</w:t>
      </w:r>
      <w:r w:rsidR="008C7973" w:rsidRPr="00913DB9">
        <w:rPr>
          <w:rFonts w:cs="Arial"/>
        </w:rPr>
        <w:t xml:space="preserve"> će se pobliže urediti određen</w:t>
      </w:r>
      <w:r w:rsidR="008C7973">
        <w:rPr>
          <w:rFonts w:cs="Arial"/>
        </w:rPr>
        <w:t xml:space="preserve">a područja u vezi s </w:t>
      </w:r>
      <w:r w:rsidR="008C7973" w:rsidRPr="000B24B8">
        <w:rPr>
          <w:rFonts w:cs="Arial"/>
        </w:rPr>
        <w:t>planiranje</w:t>
      </w:r>
      <w:r w:rsidR="008C7973">
        <w:rPr>
          <w:rFonts w:cs="Arial"/>
        </w:rPr>
        <w:t>m</w:t>
      </w:r>
      <w:r w:rsidR="008C7973" w:rsidRPr="000B24B8">
        <w:rPr>
          <w:rFonts w:cs="Arial"/>
        </w:rPr>
        <w:t xml:space="preserve"> i izvršavanje</w:t>
      </w:r>
      <w:r w:rsidR="008C7973">
        <w:rPr>
          <w:rFonts w:cs="Arial"/>
        </w:rPr>
        <w:t>m proračuna, proračunskim</w:t>
      </w:r>
      <w:r w:rsidR="008C7973" w:rsidRPr="000B24B8">
        <w:rPr>
          <w:rFonts w:cs="Arial"/>
        </w:rPr>
        <w:t xml:space="preserve"> računovodstvo</w:t>
      </w:r>
      <w:r w:rsidR="008C7973">
        <w:rPr>
          <w:rFonts w:cs="Arial"/>
        </w:rPr>
        <w:t>m</w:t>
      </w:r>
      <w:r w:rsidR="008C7973" w:rsidRPr="000B24B8">
        <w:rPr>
          <w:rFonts w:cs="Arial"/>
        </w:rPr>
        <w:t>, izvještavanje</w:t>
      </w:r>
      <w:r w:rsidR="008C7973">
        <w:rPr>
          <w:rFonts w:cs="Arial"/>
        </w:rPr>
        <w:t>m</w:t>
      </w:r>
      <w:r w:rsidR="008C7973" w:rsidRPr="000B24B8">
        <w:rPr>
          <w:rFonts w:cs="Arial"/>
        </w:rPr>
        <w:t xml:space="preserve"> o izvrše</w:t>
      </w:r>
      <w:r w:rsidR="008C7973">
        <w:rPr>
          <w:rFonts w:cs="Arial"/>
        </w:rPr>
        <w:t>nju proračuna te financijskim</w:t>
      </w:r>
      <w:r w:rsidR="008C7973" w:rsidRPr="000B24B8">
        <w:rPr>
          <w:rFonts w:cs="Arial"/>
        </w:rPr>
        <w:t xml:space="preserve"> izvještavanje</w:t>
      </w:r>
      <w:r w:rsidR="008C7973">
        <w:rPr>
          <w:rFonts w:cs="Arial"/>
        </w:rPr>
        <w:t>m</w:t>
      </w:r>
      <w:r w:rsidR="008C7973" w:rsidRPr="000B24B8">
        <w:rPr>
          <w:rFonts w:cs="Arial"/>
        </w:rPr>
        <w:t xml:space="preserve"> proračuna i proračunskih korisnika</w:t>
      </w:r>
      <w:r w:rsidR="008C7973">
        <w:rPr>
          <w:rFonts w:cs="Arial"/>
        </w:rPr>
        <w:t>. N</w:t>
      </w:r>
      <w:r w:rsidR="008C7973" w:rsidRPr="00913DB9">
        <w:rPr>
          <w:rFonts w:cs="Arial"/>
        </w:rPr>
        <w:t xml:space="preserve">jihovo donošenje preduvjet </w:t>
      </w:r>
      <w:r w:rsidR="008C7973">
        <w:rPr>
          <w:rFonts w:cs="Arial"/>
        </w:rPr>
        <w:t xml:space="preserve">je </w:t>
      </w:r>
      <w:r w:rsidR="008C7973" w:rsidRPr="00913DB9">
        <w:rPr>
          <w:rFonts w:cs="Arial"/>
        </w:rPr>
        <w:t xml:space="preserve">za provođenje više preporuka </w:t>
      </w:r>
      <w:r w:rsidR="00C41AE6">
        <w:rPr>
          <w:rFonts w:cs="Arial"/>
        </w:rPr>
        <w:t xml:space="preserve">Ureda, </w:t>
      </w:r>
      <w:r w:rsidR="00C41AE6" w:rsidRPr="00913DB9">
        <w:rPr>
          <w:rFonts w:cs="Arial"/>
        </w:rPr>
        <w:t>danih u prethodnim revizijama godišnjih izvještaja o izvršenju državnog proračuna</w:t>
      </w:r>
      <w:r w:rsidR="00C41AE6">
        <w:rPr>
          <w:rFonts w:cs="Arial"/>
        </w:rPr>
        <w:t>.</w:t>
      </w:r>
      <w:r w:rsidR="008C7973" w:rsidRPr="00913DB9">
        <w:rPr>
          <w:rFonts w:cs="Arial"/>
        </w:rPr>
        <w:t xml:space="preserve"> </w:t>
      </w:r>
    </w:p>
    <w:p w:rsidR="008C7973" w:rsidRDefault="008C7973" w:rsidP="008C7973">
      <w:pPr>
        <w:tabs>
          <w:tab w:val="left" w:pos="567"/>
          <w:tab w:val="left" w:pos="993"/>
        </w:tabs>
        <w:ind w:firstLine="284"/>
        <w:rPr>
          <w:rFonts w:cs="Arial"/>
        </w:rPr>
      </w:pPr>
    </w:p>
    <w:p w:rsidR="008C7973" w:rsidRPr="00C41AE6" w:rsidRDefault="008C7973" w:rsidP="008C7973">
      <w:pPr>
        <w:tabs>
          <w:tab w:val="left" w:pos="567"/>
          <w:tab w:val="left" w:pos="993"/>
        </w:tabs>
        <w:ind w:firstLine="567"/>
        <w:rPr>
          <w:rFonts w:cs="Arial"/>
        </w:rPr>
      </w:pPr>
      <w:r w:rsidRPr="00C41AE6">
        <w:rPr>
          <w:rFonts w:cs="Arial"/>
        </w:rPr>
        <w:t>Skrenuta je pozornost na:</w:t>
      </w:r>
    </w:p>
    <w:p w:rsidR="008C7973" w:rsidRDefault="008C7973" w:rsidP="008C7973">
      <w:pPr>
        <w:tabs>
          <w:tab w:val="left" w:pos="567"/>
          <w:tab w:val="left" w:pos="993"/>
        </w:tabs>
        <w:ind w:firstLine="284"/>
        <w:rPr>
          <w:rFonts w:cs="Arial"/>
        </w:rPr>
      </w:pPr>
    </w:p>
    <w:p w:rsidR="008C7973" w:rsidRDefault="008C7973" w:rsidP="00C267DE">
      <w:pPr>
        <w:tabs>
          <w:tab w:val="left" w:pos="567"/>
          <w:tab w:val="left" w:pos="993"/>
        </w:tabs>
        <w:rPr>
          <w:rFonts w:eastAsia="Calibri" w:cs="Arial"/>
        </w:rPr>
      </w:pPr>
      <w:r>
        <w:rPr>
          <w:rFonts w:cs="Arial"/>
        </w:rPr>
        <w:t>–</w:t>
      </w:r>
      <w:r>
        <w:rPr>
          <w:rFonts w:cs="Arial"/>
        </w:rPr>
        <w:tab/>
      </w:r>
      <w:r w:rsidRPr="00BB4189">
        <w:rPr>
          <w:rFonts w:cs="Arial"/>
        </w:rPr>
        <w:t xml:space="preserve">rizik </w:t>
      </w:r>
      <w:r>
        <w:rPr>
          <w:rFonts w:cs="Arial"/>
        </w:rPr>
        <w:t xml:space="preserve">za državni proračun u idućem razdoblju, ako se </w:t>
      </w:r>
      <w:r w:rsidR="0018296D">
        <w:rPr>
          <w:rFonts w:cs="Arial"/>
        </w:rPr>
        <w:t>sredst</w:t>
      </w:r>
      <w:r w:rsidRPr="006A2E1C">
        <w:rPr>
          <w:rFonts w:cs="Arial"/>
        </w:rPr>
        <w:t>va pomoći iz Fonda solidarnosti Europske unije za sanaciju šteta od potresa</w:t>
      </w:r>
      <w:r>
        <w:rPr>
          <w:rFonts w:cs="Arial"/>
        </w:rPr>
        <w:t xml:space="preserve"> ne iskoriste u cijelosti do isteka roka korištenja.</w:t>
      </w:r>
      <w:r w:rsidRPr="006A2E1C">
        <w:rPr>
          <w:rFonts w:cs="Arial"/>
        </w:rPr>
        <w:t xml:space="preserve"> Rok korištenja sredstava za sanaciju štete od potresa iz ožujka</w:t>
      </w:r>
      <w:r>
        <w:rPr>
          <w:rFonts w:cs="Arial"/>
        </w:rPr>
        <w:t xml:space="preserve"> i prosinca</w:t>
      </w:r>
      <w:r w:rsidRPr="006A2E1C">
        <w:rPr>
          <w:rFonts w:cs="Arial"/>
        </w:rPr>
        <w:t xml:space="preserve"> 2020. </w:t>
      </w:r>
      <w:r>
        <w:rPr>
          <w:rFonts w:cs="Arial"/>
        </w:rPr>
        <w:t xml:space="preserve"> </w:t>
      </w:r>
      <w:r w:rsidRPr="006A2E1C">
        <w:rPr>
          <w:rFonts w:cs="Arial"/>
        </w:rPr>
        <w:t>je 30. lipnja 2023.</w:t>
      </w:r>
      <w:r>
        <w:rPr>
          <w:rFonts w:cs="Arial"/>
        </w:rPr>
        <w:t xml:space="preserve">, </w:t>
      </w:r>
      <w:r>
        <w:rPr>
          <w:rFonts w:eastAsia="Calibri" w:cs="Arial"/>
        </w:rPr>
        <w:t xml:space="preserve">na raspolaganju su </w:t>
      </w:r>
      <w:r w:rsidRPr="00081FF5">
        <w:rPr>
          <w:rFonts w:eastAsia="Calibri" w:cs="Arial"/>
        </w:rPr>
        <w:t>nam 1</w:t>
      </w:r>
      <w:r w:rsidRPr="009F4237">
        <w:rPr>
          <w:rFonts w:eastAsia="Calibri" w:cs="Arial"/>
        </w:rPr>
        <w:t>.</w:t>
      </w:r>
      <w:r w:rsidRPr="00081FF5">
        <w:rPr>
          <w:rFonts w:eastAsia="Calibri" w:cs="Arial"/>
        </w:rPr>
        <w:t>002.932.882,00 EUR (7.541.536.820,00 kn), a do konca travnja 2023. utrošena su sredstva u iznosu od 658.495.176,00 EUR</w:t>
      </w:r>
      <w:r w:rsidRPr="00416A09">
        <w:rPr>
          <w:rFonts w:eastAsia="Calibri" w:cs="Arial"/>
        </w:rPr>
        <w:t xml:space="preserve"> ili </w:t>
      </w:r>
      <w:r w:rsidR="009F4237">
        <w:rPr>
          <w:rFonts w:eastAsia="Calibri" w:cs="Arial"/>
          <w:b/>
        </w:rPr>
        <w:t>65,7 %.</w:t>
      </w:r>
    </w:p>
    <w:p w:rsidR="008C7973" w:rsidRDefault="008C7973" w:rsidP="008C7973">
      <w:pPr>
        <w:tabs>
          <w:tab w:val="left" w:pos="567"/>
          <w:tab w:val="left" w:pos="993"/>
        </w:tabs>
        <w:ind w:firstLine="284"/>
        <w:rPr>
          <w:rFonts w:cs="Arial"/>
          <w:color w:val="FF0000"/>
          <w:lang w:val="x-none"/>
        </w:rPr>
      </w:pPr>
    </w:p>
    <w:p w:rsidR="00C41AE6" w:rsidRPr="00D06E16" w:rsidRDefault="00C41AE6" w:rsidP="008C7973">
      <w:pPr>
        <w:tabs>
          <w:tab w:val="left" w:pos="567"/>
          <w:tab w:val="left" w:pos="993"/>
        </w:tabs>
        <w:ind w:firstLine="284"/>
        <w:rPr>
          <w:rFonts w:cs="Arial"/>
          <w:color w:val="FF0000"/>
          <w:lang w:val="x-none"/>
        </w:rPr>
      </w:pPr>
    </w:p>
    <w:p w:rsidR="008C7973" w:rsidRPr="00081FF5" w:rsidRDefault="008C7973" w:rsidP="007145AC">
      <w:pPr>
        <w:tabs>
          <w:tab w:val="left" w:pos="567"/>
        </w:tabs>
        <w:autoSpaceDE/>
        <w:autoSpaceDN/>
        <w:adjustRightInd/>
        <w:rPr>
          <w:color w:val="000000" w:themeColor="text1"/>
        </w:rPr>
      </w:pPr>
      <w:r>
        <w:lastRenderedPageBreak/>
        <w:t>–</w:t>
      </w:r>
      <w:r>
        <w:tab/>
      </w:r>
      <w:r w:rsidRPr="007050F7">
        <w:t xml:space="preserve">važnost rješavanja problema </w:t>
      </w:r>
      <w:r w:rsidRPr="00081FF5">
        <w:rPr>
          <w:b/>
        </w:rPr>
        <w:t>zdravstvenog sustava</w:t>
      </w:r>
      <w:r w:rsidRPr="007050F7">
        <w:t xml:space="preserve"> te fiskalne rizike za državni proračun u narednim godinama zbog značajnih obveza ustanova u sustavu zdravstva. Ukupne </w:t>
      </w:r>
      <w:r w:rsidRPr="00AE5965">
        <w:t>obveze za rashode poslovanja i nabavu nef</w:t>
      </w:r>
      <w:r>
        <w:t xml:space="preserve">inancijske imovine zdravstvenih </w:t>
      </w:r>
      <w:r w:rsidRPr="00AE5965">
        <w:t xml:space="preserve">ustanova i HZZO-a (bez obveza za kredite i zajmove) </w:t>
      </w:r>
      <w:r>
        <w:t>koncem 2022. iznosile su 14.672.450.317,00 kn i u odnosu na konac 2021. veće su za 368.541.009</w:t>
      </w:r>
      <w:r w:rsidR="009F4237">
        <w:t>,</w:t>
      </w:r>
      <w:r>
        <w:t xml:space="preserve">00 kn ili 2,6 %. </w:t>
      </w:r>
      <w:r w:rsidRPr="00081FF5">
        <w:rPr>
          <w:color w:val="000000" w:themeColor="text1"/>
        </w:rPr>
        <w:t>Koncem 2022. obveze zdravstvenih ustanova (bez HZZO-a) iznose 10.818.704.611,00 kn</w:t>
      </w:r>
      <w:r w:rsidR="009F4237">
        <w:rPr>
          <w:color w:val="000000" w:themeColor="text1"/>
        </w:rPr>
        <w:t>,</w:t>
      </w:r>
      <w:r w:rsidRPr="00081FF5">
        <w:rPr>
          <w:color w:val="000000" w:themeColor="text1"/>
        </w:rPr>
        <w:t xml:space="preserve"> od čega se na dospjele obveze odnosi 3.624.176.242,00 kn. U odnosu na 2021., obveze zdravstvenih ustanov</w:t>
      </w:r>
      <w:r w:rsidR="00622F6F">
        <w:rPr>
          <w:color w:val="000000" w:themeColor="text1"/>
        </w:rPr>
        <w:t xml:space="preserve">a veće su za 444.090.964,00 kn </w:t>
      </w:r>
      <w:r w:rsidRPr="00081FF5">
        <w:rPr>
          <w:color w:val="000000" w:themeColor="text1"/>
        </w:rPr>
        <w:t>ili 4,3 %.</w:t>
      </w:r>
    </w:p>
    <w:p w:rsidR="008C7973" w:rsidRDefault="008C7973" w:rsidP="008C7973">
      <w:pPr>
        <w:autoSpaceDE/>
        <w:autoSpaceDN/>
        <w:adjustRightInd/>
        <w:ind w:firstLine="567"/>
      </w:pPr>
    </w:p>
    <w:p w:rsidR="008C7973" w:rsidRPr="002E1845" w:rsidRDefault="00C267DE" w:rsidP="00C267DE">
      <w:pPr>
        <w:tabs>
          <w:tab w:val="left" w:pos="567"/>
        </w:tabs>
        <w:autoSpaceDE/>
        <w:autoSpaceDN/>
        <w:adjustRightInd/>
        <w:rPr>
          <w:rFonts w:cs="Arial"/>
        </w:rPr>
      </w:pPr>
      <w:r>
        <w:t>–</w:t>
      </w:r>
      <w:r>
        <w:tab/>
      </w:r>
      <w:r w:rsidR="008C7973" w:rsidRPr="005E6B48">
        <w:t>činjenice u vezi s evidentiranjem poslovnih događaja koji proizlaze iz Nagodbe zaključene između R</w:t>
      </w:r>
      <w:r w:rsidR="008C7973">
        <w:t xml:space="preserve">epublike </w:t>
      </w:r>
      <w:r w:rsidR="008C7973" w:rsidRPr="005E6B48">
        <w:t>H</w:t>
      </w:r>
      <w:r w:rsidR="008C7973">
        <w:t>rvatske</w:t>
      </w:r>
      <w:r w:rsidR="008C7973" w:rsidRPr="005E6B48">
        <w:t xml:space="preserve"> i društva </w:t>
      </w:r>
      <w:r w:rsidR="009F4237">
        <w:rPr>
          <w:b/>
        </w:rPr>
        <w:t xml:space="preserve">HŽ </w:t>
      </w:r>
      <w:proofErr w:type="spellStart"/>
      <w:r w:rsidR="009F4237">
        <w:rPr>
          <w:b/>
        </w:rPr>
        <w:t>Cargo</w:t>
      </w:r>
      <w:proofErr w:type="spellEnd"/>
      <w:r w:rsidR="008C7973" w:rsidRPr="00081FF5">
        <w:rPr>
          <w:b/>
        </w:rPr>
        <w:t xml:space="preserve"> d.o.o.</w:t>
      </w:r>
      <w:r w:rsidR="008C7973" w:rsidRPr="009F4237">
        <w:t>,</w:t>
      </w:r>
      <w:r w:rsidR="008C7973">
        <w:t xml:space="preserve"> </w:t>
      </w:r>
      <w:r w:rsidR="008C7973">
        <w:rPr>
          <w:rFonts w:cs="Arial"/>
        </w:rPr>
        <w:t xml:space="preserve">kojom je, </w:t>
      </w:r>
      <w:r w:rsidR="008C7973" w:rsidRPr="00C713DF">
        <w:rPr>
          <w:rFonts w:cs="Arial"/>
        </w:rPr>
        <w:t xml:space="preserve">između ostalog, </w:t>
      </w:r>
      <w:r w:rsidR="008C7973">
        <w:rPr>
          <w:rFonts w:cs="Arial"/>
        </w:rPr>
        <w:t xml:space="preserve">utvrđeno </w:t>
      </w:r>
      <w:r w:rsidR="008C7973" w:rsidRPr="00C713DF">
        <w:rPr>
          <w:rFonts w:cs="Arial"/>
        </w:rPr>
        <w:t xml:space="preserve">da HŽ </w:t>
      </w:r>
      <w:proofErr w:type="spellStart"/>
      <w:r w:rsidR="008C7973" w:rsidRPr="00C713DF">
        <w:rPr>
          <w:rFonts w:cs="Arial"/>
        </w:rPr>
        <w:t>Cargo</w:t>
      </w:r>
      <w:proofErr w:type="spellEnd"/>
      <w:r w:rsidR="008C7973" w:rsidRPr="00C713DF">
        <w:rPr>
          <w:rFonts w:cs="Arial"/>
        </w:rPr>
        <w:t xml:space="preserve"> ima određena materijalno</w:t>
      </w:r>
      <w:r w:rsidR="008C7973">
        <w:rPr>
          <w:rFonts w:cs="Arial"/>
        </w:rPr>
        <w:t>-</w:t>
      </w:r>
      <w:r w:rsidR="008C7973" w:rsidRPr="00C713DF">
        <w:rPr>
          <w:rFonts w:cs="Arial"/>
        </w:rPr>
        <w:t>pravna potraživanja prema Republici Hrvatskoj proizašla iz podjele društva H</w:t>
      </w:r>
      <w:r w:rsidR="008C7973">
        <w:rPr>
          <w:rFonts w:cs="Arial"/>
        </w:rPr>
        <w:t xml:space="preserve">Ž – Hrvatske željeznice d.o.o. iz </w:t>
      </w:r>
      <w:r w:rsidR="008C7973" w:rsidRPr="00C713DF">
        <w:rPr>
          <w:rFonts w:cs="Arial"/>
        </w:rPr>
        <w:t>2006.</w:t>
      </w:r>
      <w:r w:rsidR="008C7973">
        <w:rPr>
          <w:rFonts w:cs="Arial"/>
        </w:rPr>
        <w:t xml:space="preserve"> Na</w:t>
      </w:r>
      <w:r w:rsidR="00622F6F">
        <w:rPr>
          <w:rFonts w:cs="Arial"/>
        </w:rPr>
        <w:t xml:space="preserve">godba u ime Republike Hrvatske </w:t>
      </w:r>
      <w:r w:rsidR="008C7973">
        <w:rPr>
          <w:rFonts w:cs="Arial"/>
        </w:rPr>
        <w:t xml:space="preserve">se provodi s pozicija Ministarstva financija i </w:t>
      </w:r>
      <w:r w:rsidR="008C7973" w:rsidRPr="002E1845">
        <w:rPr>
          <w:rFonts w:cs="Arial"/>
        </w:rPr>
        <w:t xml:space="preserve">Ministarstva </w:t>
      </w:r>
      <w:r w:rsidR="008C7973">
        <w:rPr>
          <w:rFonts w:cs="Arial"/>
        </w:rPr>
        <w:t>mora, prometa i infrastrukture. N</w:t>
      </w:r>
      <w:r w:rsidR="008C7973" w:rsidRPr="002E1845">
        <w:rPr>
          <w:rFonts w:cs="Arial"/>
        </w:rPr>
        <w:t xml:space="preserve">avedena ministarstva </w:t>
      </w:r>
      <w:r w:rsidR="008C7973">
        <w:rPr>
          <w:rFonts w:cs="Arial"/>
        </w:rPr>
        <w:t xml:space="preserve">trebaju </w:t>
      </w:r>
      <w:r w:rsidR="008C7973" w:rsidRPr="002E1845">
        <w:rPr>
          <w:rFonts w:cs="Arial"/>
        </w:rPr>
        <w:t>usklad</w:t>
      </w:r>
      <w:r w:rsidR="008C7973">
        <w:rPr>
          <w:rFonts w:cs="Arial"/>
        </w:rPr>
        <w:t>iti</w:t>
      </w:r>
      <w:r w:rsidR="008C7973" w:rsidRPr="002E1845">
        <w:rPr>
          <w:rFonts w:cs="Arial"/>
        </w:rPr>
        <w:t xml:space="preserve"> način evidentiranja poslovnih događaja koji proizlaze iz Nagodbe, u cilju cjelovitog evidentiranja učinaka Nagodbe. </w:t>
      </w:r>
    </w:p>
    <w:p w:rsidR="008C7973" w:rsidRDefault="008C7973" w:rsidP="008C7973">
      <w:pPr>
        <w:autoSpaceDE/>
        <w:autoSpaceDN/>
        <w:adjustRightInd/>
        <w:ind w:firstLine="567"/>
      </w:pPr>
      <w:r>
        <w:rPr>
          <w:rFonts w:cs="Arial"/>
        </w:rPr>
        <w:t xml:space="preserve"> </w:t>
      </w:r>
    </w:p>
    <w:p w:rsidR="008C7973" w:rsidRPr="005E6B48" w:rsidRDefault="00C267DE" w:rsidP="00C267DE">
      <w:pPr>
        <w:tabs>
          <w:tab w:val="left" w:pos="567"/>
        </w:tabs>
        <w:autoSpaceDE/>
        <w:autoSpaceDN/>
        <w:adjustRightInd/>
      </w:pPr>
      <w:r>
        <w:t>–</w:t>
      </w:r>
      <w:r>
        <w:tab/>
      </w:r>
      <w:r w:rsidR="008C7973" w:rsidRPr="008C7973">
        <w:rPr>
          <w:rFonts w:cs="Arial"/>
          <w:color w:val="000000" w:themeColor="text1"/>
        </w:rPr>
        <w:t xml:space="preserve">značajan iznos </w:t>
      </w:r>
      <w:r w:rsidR="008C7973" w:rsidRPr="005E6B48">
        <w:t xml:space="preserve">rashoda za naknadu štete </w:t>
      </w:r>
      <w:r w:rsidR="008C7973">
        <w:t xml:space="preserve">i kamata </w:t>
      </w:r>
      <w:r w:rsidR="008C7973" w:rsidRPr="005E6B48">
        <w:t xml:space="preserve">po pravorijeku u arbitražnom postupku pred Međunarodnim centrom za rješavanje investicijskih sporova, koji je </w:t>
      </w:r>
      <w:r w:rsidR="008C7973" w:rsidRPr="00081FF5">
        <w:rPr>
          <w:b/>
        </w:rPr>
        <w:t xml:space="preserve">društvo MOL </w:t>
      </w:r>
      <w:proofErr w:type="spellStart"/>
      <w:r w:rsidR="008C7973" w:rsidRPr="00081FF5">
        <w:rPr>
          <w:b/>
        </w:rPr>
        <w:t>Hungarian</w:t>
      </w:r>
      <w:proofErr w:type="spellEnd"/>
      <w:r w:rsidR="008C7973" w:rsidRPr="00081FF5">
        <w:rPr>
          <w:b/>
        </w:rPr>
        <w:t xml:space="preserve"> Oil </w:t>
      </w:r>
      <w:proofErr w:type="spellStart"/>
      <w:r w:rsidR="008C7973" w:rsidRPr="00081FF5">
        <w:rPr>
          <w:b/>
        </w:rPr>
        <w:t>and</w:t>
      </w:r>
      <w:proofErr w:type="spellEnd"/>
      <w:r w:rsidR="008C7973" w:rsidRPr="00081FF5">
        <w:rPr>
          <w:b/>
        </w:rPr>
        <w:t xml:space="preserve"> Gas Company PLC</w:t>
      </w:r>
      <w:r w:rsidR="008C7973" w:rsidRPr="005E6B48">
        <w:t xml:space="preserve"> </w:t>
      </w:r>
      <w:r w:rsidR="009F4237" w:rsidRPr="005E6B48">
        <w:t>2013</w:t>
      </w:r>
      <w:r w:rsidR="009F4237">
        <w:t xml:space="preserve">. </w:t>
      </w:r>
      <w:r w:rsidR="008C7973" w:rsidRPr="005E6B48">
        <w:t>pokrenulo protiv Republike Hrvatske.</w:t>
      </w:r>
      <w:r w:rsidR="008C7973">
        <w:t xml:space="preserve"> </w:t>
      </w:r>
      <w:r w:rsidR="008C7973" w:rsidRPr="00D93C7D">
        <w:rPr>
          <w:rFonts w:cs="Arial"/>
        </w:rPr>
        <w:t xml:space="preserve">Prema pravorijeku, Republika Hrvatska je dužna nadoknaditi štetu MOL-u u iznosu od 183.940.000,00 USD, uvećano za zatezne kamate obračunane od 1. travnja 2014. do dana isplate te podmiriti troškove arbitražnog postupka u iznosu od 1.121.995,00 USD. </w:t>
      </w:r>
      <w:r w:rsidR="008C7973">
        <w:rPr>
          <w:rFonts w:cs="Arial"/>
        </w:rPr>
        <w:t>D</w:t>
      </w:r>
      <w:r w:rsidR="008C7973" w:rsidRPr="00354AA1">
        <w:rPr>
          <w:rFonts w:cs="Arial"/>
        </w:rPr>
        <w:t>o konca 2022. izvršeni su rashodi za</w:t>
      </w:r>
      <w:r w:rsidR="008C7973">
        <w:rPr>
          <w:rFonts w:cs="Arial"/>
        </w:rPr>
        <w:t xml:space="preserve"> dio</w:t>
      </w:r>
      <w:r w:rsidR="008C7973" w:rsidRPr="00354AA1">
        <w:rPr>
          <w:rFonts w:cs="Arial"/>
        </w:rPr>
        <w:t xml:space="preserve"> troš</w:t>
      </w:r>
      <w:r w:rsidR="008C7973">
        <w:rPr>
          <w:rFonts w:cs="Arial"/>
        </w:rPr>
        <w:t>kova</w:t>
      </w:r>
      <w:r w:rsidR="008C7973" w:rsidRPr="00354AA1">
        <w:rPr>
          <w:rFonts w:cs="Arial"/>
        </w:rPr>
        <w:t xml:space="preserve"> </w:t>
      </w:r>
      <w:r w:rsidR="008C7973">
        <w:rPr>
          <w:rFonts w:cs="Arial"/>
        </w:rPr>
        <w:t>arbitražnog</w:t>
      </w:r>
      <w:r w:rsidR="008C7973" w:rsidRPr="00354AA1">
        <w:rPr>
          <w:rFonts w:cs="Arial"/>
        </w:rPr>
        <w:t xml:space="preserve"> postupka u iznosu od 1.433.908,00 kn</w:t>
      </w:r>
      <w:r w:rsidR="008C7973">
        <w:rPr>
          <w:rFonts w:cs="Arial"/>
        </w:rPr>
        <w:t>,</w:t>
      </w:r>
      <w:r w:rsidR="008C7973" w:rsidRPr="00354AA1">
        <w:rPr>
          <w:rFonts w:cs="Arial"/>
        </w:rPr>
        <w:t xml:space="preserve"> dok naknada štete MOL-u i</w:t>
      </w:r>
      <w:r w:rsidR="008C7973">
        <w:rPr>
          <w:rFonts w:cs="Arial"/>
        </w:rPr>
        <w:t xml:space="preserve"> zatezne</w:t>
      </w:r>
      <w:r w:rsidR="008C7973" w:rsidRPr="00354AA1">
        <w:rPr>
          <w:rFonts w:cs="Arial"/>
        </w:rPr>
        <w:t xml:space="preserve"> kamate </w:t>
      </w:r>
      <w:r w:rsidR="008C7973">
        <w:rPr>
          <w:rFonts w:cs="Arial"/>
        </w:rPr>
        <w:t xml:space="preserve">te ostatak troškova </w:t>
      </w:r>
      <w:r w:rsidR="008C7973" w:rsidRPr="00E93744">
        <w:rPr>
          <w:rFonts w:cs="Arial"/>
        </w:rPr>
        <w:t>arbitražnog postupka</w:t>
      </w:r>
      <w:r w:rsidR="008C7973">
        <w:rPr>
          <w:rFonts w:cs="Arial"/>
        </w:rPr>
        <w:t xml:space="preserve"> u vrijeme obavljanja revizije (travanj 2023.) nisu bile podmirene</w:t>
      </w:r>
      <w:r w:rsidR="008C7973" w:rsidRPr="006B242F">
        <w:rPr>
          <w:rFonts w:cs="Arial"/>
          <w:color w:val="7030A0"/>
        </w:rPr>
        <w:t>.</w:t>
      </w:r>
    </w:p>
    <w:p w:rsidR="008C7973" w:rsidRDefault="008C7973" w:rsidP="008C7973">
      <w:pPr>
        <w:rPr>
          <w:rFonts w:cs="Arial"/>
        </w:rPr>
      </w:pPr>
    </w:p>
    <w:p w:rsidR="008C7973" w:rsidRDefault="008C7973" w:rsidP="00C267DE">
      <w:pPr>
        <w:tabs>
          <w:tab w:val="left" w:pos="567"/>
        </w:tabs>
      </w:pPr>
      <w:r>
        <w:rPr>
          <w:rFonts w:cs="Arial"/>
        </w:rPr>
        <w:t>–</w:t>
      </w:r>
      <w:r>
        <w:rPr>
          <w:rFonts w:cs="Arial"/>
        </w:rPr>
        <w:tab/>
        <w:t xml:space="preserve">rizike za državni proračun u vezi s </w:t>
      </w:r>
      <w:r w:rsidRPr="00081FF5">
        <w:rPr>
          <w:rFonts w:cs="Arial"/>
          <w:b/>
        </w:rPr>
        <w:t>davanjem državnih jamstava poduzetnicima</w:t>
      </w:r>
      <w:r>
        <w:rPr>
          <w:rFonts w:cs="Arial"/>
        </w:rPr>
        <w:t xml:space="preserve"> u poteškoćama. P</w:t>
      </w:r>
      <w:r w:rsidRPr="00306276">
        <w:rPr>
          <w:rFonts w:cs="Arial"/>
        </w:rPr>
        <w:t xml:space="preserve">otencijalne obveze na temelju danih aktivnih jamstava iskazane su u iznosu od </w:t>
      </w:r>
      <w:r w:rsidRPr="002357F1">
        <w:t>51.821.197.576,00 kn. U odnosu na stanje iskazano koncem 2021., potencijalne obveze na temelju danih aktivnih jamstava veće su za 3.599.819.827,00 kn ili 7,5 %,</w:t>
      </w:r>
      <w:r>
        <w:t xml:space="preserve"> </w:t>
      </w:r>
      <w:r w:rsidRPr="002357F1">
        <w:t>zbog više iskorištenih kredita osiguranih jamstvima, u odnosu na jamstva koja su otplaćena i stavljena izvan snage.</w:t>
      </w:r>
      <w:r>
        <w:t xml:space="preserve"> </w:t>
      </w:r>
      <w:r w:rsidRPr="002357F1">
        <w:t>Krajnji rok dospijeća jamstava je 2040.</w:t>
      </w:r>
    </w:p>
    <w:p w:rsidR="008C7973" w:rsidRPr="00D06E16" w:rsidRDefault="008C7973" w:rsidP="008C7973">
      <w:pPr>
        <w:rPr>
          <w:rFonts w:cs="Arial"/>
          <w:color w:val="FF0000"/>
        </w:rPr>
      </w:pPr>
    </w:p>
    <w:p w:rsidR="008C7973" w:rsidRPr="002311B7" w:rsidRDefault="008C7973" w:rsidP="008C7973">
      <w:pPr>
        <w:ind w:firstLine="567"/>
      </w:pPr>
      <w:r w:rsidRPr="002311B7">
        <w:rPr>
          <w:rFonts w:cs="Arial"/>
        </w:rPr>
        <w:t xml:space="preserve">Za sve utvrđene nepravilnosti i propuste Državni ured za reviziju dao je </w:t>
      </w:r>
      <w:r w:rsidRPr="00081FF5">
        <w:rPr>
          <w:rFonts w:cs="Arial"/>
          <w:b/>
        </w:rPr>
        <w:t>19 naloga i preporuka,</w:t>
      </w:r>
      <w:r w:rsidRPr="002311B7">
        <w:rPr>
          <w:rFonts w:cs="Arial"/>
        </w:rPr>
        <w:t xml:space="preserve"> čija bi provedba pridonijela povećanju transparentnosti korištenja proračunskih sredstava.</w:t>
      </w:r>
    </w:p>
    <w:p w:rsidR="006B242F" w:rsidRDefault="006B242F" w:rsidP="00B171FE">
      <w:pPr>
        <w:tabs>
          <w:tab w:val="left" w:pos="567"/>
          <w:tab w:val="left" w:pos="993"/>
        </w:tabs>
        <w:ind w:firstLine="284"/>
        <w:rPr>
          <w:rFonts w:cs="Arial"/>
        </w:rPr>
      </w:pPr>
    </w:p>
    <w:p w:rsidR="00B171FE" w:rsidRDefault="00B171FE" w:rsidP="00015C39">
      <w:pPr>
        <w:pBdr>
          <w:bottom w:val="single" w:sz="4" w:space="1" w:color="auto"/>
        </w:pBdr>
        <w:tabs>
          <w:tab w:val="left" w:pos="709"/>
          <w:tab w:val="left" w:pos="993"/>
        </w:tabs>
        <w:rPr>
          <w:rFonts w:cs="Arial"/>
          <w:b/>
        </w:rPr>
      </w:pPr>
    </w:p>
    <w:p w:rsidR="00B171FE" w:rsidRDefault="00B171FE" w:rsidP="00B171FE">
      <w:pPr>
        <w:tabs>
          <w:tab w:val="left" w:pos="709"/>
          <w:tab w:val="left" w:pos="993"/>
        </w:tabs>
        <w:rPr>
          <w:rFonts w:cs="Arial"/>
          <w:b/>
        </w:rPr>
      </w:pPr>
    </w:p>
    <w:p w:rsidR="00C82712" w:rsidRDefault="00C82712" w:rsidP="00B171FE">
      <w:pPr>
        <w:tabs>
          <w:tab w:val="left" w:pos="709"/>
          <w:tab w:val="left" w:pos="993"/>
        </w:tabs>
        <w:rPr>
          <w:rFonts w:cs="Arial"/>
          <w:b/>
        </w:rPr>
      </w:pPr>
    </w:p>
    <w:p w:rsidR="00C82712" w:rsidRPr="00AD1D8D" w:rsidRDefault="00C82712" w:rsidP="00C82712">
      <w:pPr>
        <w:tabs>
          <w:tab w:val="left" w:pos="567"/>
        </w:tabs>
        <w:rPr>
          <w:b/>
        </w:rPr>
      </w:pPr>
      <w:r>
        <w:rPr>
          <w:b/>
        </w:rPr>
        <w:t>II.</w:t>
      </w:r>
      <w:r>
        <w:rPr>
          <w:b/>
        </w:rPr>
        <w:tab/>
      </w:r>
      <w:r w:rsidRPr="00AD1D8D">
        <w:rPr>
          <w:b/>
        </w:rPr>
        <w:t>FINANCIJSKE REVIZIJE</w:t>
      </w:r>
    </w:p>
    <w:p w:rsidR="00C82712" w:rsidRPr="00AD1D8D" w:rsidRDefault="00C82712" w:rsidP="00C82712"/>
    <w:p w:rsidR="00C82712" w:rsidRPr="00AD1D8D" w:rsidRDefault="00C82712" w:rsidP="00C82712">
      <w:pPr>
        <w:ind w:firstLine="567"/>
      </w:pPr>
      <w:r w:rsidRPr="00AD1D8D">
        <w:t>Financijskim revizijama provjeravaju se</w:t>
      </w:r>
      <w:r w:rsidRPr="00AD1D8D">
        <w:rPr>
          <w:b/>
        </w:rPr>
        <w:t xml:space="preserve"> financijski izvještaji i usklađenost poslovanja s propisima i unutarnjim aktima</w:t>
      </w:r>
      <w:r w:rsidRPr="00AD1D8D">
        <w:t xml:space="preserve">. </w:t>
      </w:r>
    </w:p>
    <w:p w:rsidR="00C82712" w:rsidRPr="00AD1D8D" w:rsidRDefault="00C82712" w:rsidP="00C82712"/>
    <w:p w:rsidR="00C82712" w:rsidRPr="00AD1D8D" w:rsidRDefault="00C82712" w:rsidP="00C82712">
      <w:pPr>
        <w:ind w:firstLine="567"/>
      </w:pPr>
      <w:r w:rsidRPr="00AD1D8D">
        <w:t xml:space="preserve">Obavljena je </w:t>
      </w:r>
      <w:r w:rsidR="00D2477F">
        <w:t>r</w:t>
      </w:r>
      <w:r w:rsidRPr="00AD1D8D">
        <w:t xml:space="preserve">evizija </w:t>
      </w:r>
      <w:r w:rsidRPr="00AD1D8D">
        <w:rPr>
          <w:b/>
        </w:rPr>
        <w:t>tri korisnika državnog proračuna i pet lokalnih jedinica</w:t>
      </w:r>
      <w:r w:rsidRPr="00AD1D8D">
        <w:t>.</w:t>
      </w:r>
    </w:p>
    <w:p w:rsidR="00C82712" w:rsidRDefault="00C82712" w:rsidP="00C82712"/>
    <w:p w:rsidR="00C82712" w:rsidRDefault="00C82712" w:rsidP="00C82712"/>
    <w:p w:rsidR="00C82712" w:rsidRDefault="00C82712" w:rsidP="00C82712"/>
    <w:p w:rsidR="00C82712" w:rsidRPr="00AD1D8D" w:rsidRDefault="00C82712" w:rsidP="00C82712"/>
    <w:p w:rsidR="00C82712" w:rsidRPr="00AD1D8D" w:rsidRDefault="00C82712" w:rsidP="007145AC">
      <w:pPr>
        <w:ind w:firstLine="567"/>
      </w:pPr>
      <w:r w:rsidRPr="00AD1D8D">
        <w:lastRenderedPageBreak/>
        <w:t>Ciljevi revizije bili su:</w:t>
      </w:r>
    </w:p>
    <w:p w:rsidR="00C82712" w:rsidRPr="00AD1D8D" w:rsidRDefault="00C82712" w:rsidP="00C82712">
      <w:pPr>
        <w:tabs>
          <w:tab w:val="left" w:pos="567"/>
        </w:tabs>
      </w:pPr>
      <w:r w:rsidRPr="00AD1D8D">
        <w:t>–</w:t>
      </w:r>
      <w:r w:rsidRPr="00AD1D8D">
        <w:tab/>
        <w:t xml:space="preserve">provjeriti istinitost i vjerodostojnost financijskih izvještaja </w:t>
      </w:r>
    </w:p>
    <w:p w:rsidR="00C82712" w:rsidRPr="00AD1D8D" w:rsidRDefault="00C82712" w:rsidP="00C82712">
      <w:pPr>
        <w:tabs>
          <w:tab w:val="left" w:pos="567"/>
        </w:tabs>
        <w:ind w:left="567" w:hanging="567"/>
      </w:pPr>
      <w:r w:rsidRPr="00AD1D8D">
        <w:t>–</w:t>
      </w:r>
      <w:r w:rsidRPr="00AD1D8D">
        <w:tab/>
        <w:t xml:space="preserve">provjeriti usklađenost poslovanja sa zakonima i drugim propisima koji imaju značajan utjecaj na poslovanje </w:t>
      </w:r>
    </w:p>
    <w:p w:rsidR="00C82712" w:rsidRPr="00AD1D8D" w:rsidRDefault="00C82712" w:rsidP="00C82712">
      <w:pPr>
        <w:tabs>
          <w:tab w:val="left" w:pos="567"/>
        </w:tabs>
      </w:pPr>
      <w:r w:rsidRPr="00AD1D8D">
        <w:t>–</w:t>
      </w:r>
      <w:r w:rsidRPr="00AD1D8D">
        <w:tab/>
        <w:t>provjeriti provedbu naloga i preporuka iz prošle revizije</w:t>
      </w:r>
    </w:p>
    <w:p w:rsidR="00C82712" w:rsidRPr="00AD1D8D" w:rsidRDefault="00C82712" w:rsidP="00C82712">
      <w:pPr>
        <w:tabs>
          <w:tab w:val="left" w:pos="567"/>
        </w:tabs>
      </w:pPr>
      <w:r w:rsidRPr="00AD1D8D">
        <w:t>–</w:t>
      </w:r>
      <w:r w:rsidRPr="00AD1D8D">
        <w:tab/>
        <w:t xml:space="preserve">provjeriti druge aktivnosti u vezi s poslovanjem. </w:t>
      </w:r>
    </w:p>
    <w:p w:rsidR="00C82712" w:rsidRPr="00AD1D8D" w:rsidRDefault="00C82712" w:rsidP="00C82712"/>
    <w:p w:rsidR="00C82712" w:rsidRPr="00AD1D8D" w:rsidRDefault="00C82712" w:rsidP="00C82712"/>
    <w:p w:rsidR="00C82712" w:rsidRPr="00AD1D8D" w:rsidRDefault="00C82712" w:rsidP="00C82712">
      <w:pPr>
        <w:tabs>
          <w:tab w:val="left" w:pos="567"/>
        </w:tabs>
        <w:rPr>
          <w:b/>
          <w:u w:val="single"/>
        </w:rPr>
      </w:pPr>
      <w:r w:rsidRPr="00AD1D8D">
        <w:tab/>
      </w:r>
      <w:r w:rsidRPr="00AD1D8D">
        <w:rPr>
          <w:b/>
          <w:u w:val="single"/>
        </w:rPr>
        <w:t>Korisnici državnog proračuna</w:t>
      </w:r>
    </w:p>
    <w:p w:rsidR="00C82712" w:rsidRPr="00AD1D8D" w:rsidRDefault="00C82712" w:rsidP="00C82712">
      <w:pPr>
        <w:rPr>
          <w:b/>
        </w:rPr>
      </w:pPr>
    </w:p>
    <w:p w:rsidR="00C82712" w:rsidRPr="00AD1D8D" w:rsidRDefault="00C82712" w:rsidP="00C82712">
      <w:pPr>
        <w:ind w:firstLine="567"/>
      </w:pPr>
      <w:r w:rsidRPr="00AD1D8D">
        <w:t xml:space="preserve">Ured je obavio financijsku reviziju </w:t>
      </w:r>
      <w:r w:rsidRPr="00AD1D8D">
        <w:rPr>
          <w:b/>
        </w:rPr>
        <w:t xml:space="preserve">Instituta društvenih znanosti Ivo Pilar, Zagreb, Ministarstva gospodarstva i održivog razvoja i Središnjeg državnog ureda za razvoj digitalnog društva, </w:t>
      </w:r>
      <w:r w:rsidRPr="00AD1D8D">
        <w:t>kojom su obuhvaćeni</w:t>
      </w:r>
      <w:r w:rsidRPr="00AD1D8D">
        <w:rPr>
          <w:b/>
        </w:rPr>
        <w:t xml:space="preserve"> </w:t>
      </w:r>
      <w:r w:rsidRPr="00AD1D8D">
        <w:t xml:space="preserve">financijski izvještaji i poslovanje za 2021. </w:t>
      </w:r>
    </w:p>
    <w:p w:rsidR="00C82712" w:rsidRPr="00AD1D8D" w:rsidRDefault="00C82712" w:rsidP="00C82712"/>
    <w:p w:rsidR="00C82712" w:rsidRPr="00AD1D8D" w:rsidRDefault="00C82712" w:rsidP="00C82712">
      <w:pPr>
        <w:ind w:firstLine="567"/>
        <w:rPr>
          <w:b/>
        </w:rPr>
      </w:pPr>
      <w:r w:rsidRPr="00AD1D8D">
        <w:t xml:space="preserve">O financijskim izvještajima i usklađenosti poslovanja Instituta društvenih znanosti Ivo Pilar, Zagreb i Ministarstva gospodarstva i održivog razvoja izražena su </w:t>
      </w:r>
      <w:r w:rsidRPr="00AD1D8D">
        <w:rPr>
          <w:b/>
        </w:rPr>
        <w:t>bezuvjetna mišljenja.</w:t>
      </w:r>
    </w:p>
    <w:p w:rsidR="00C82712" w:rsidRPr="00AD1D8D" w:rsidRDefault="00C82712" w:rsidP="00C82712">
      <w:pPr>
        <w:rPr>
          <w:b/>
        </w:rPr>
      </w:pPr>
    </w:p>
    <w:p w:rsidR="00C82712" w:rsidRPr="00AD1D8D" w:rsidRDefault="00C82712" w:rsidP="00C82712">
      <w:pPr>
        <w:ind w:firstLine="567"/>
      </w:pPr>
      <w:r w:rsidRPr="00AD1D8D">
        <w:t xml:space="preserve">O financijskim izvještajima i usklađenosti poslovanja Središnjeg državnog ureda za razvoj digitalnog društva </w:t>
      </w:r>
      <w:r>
        <w:t xml:space="preserve">izražena su </w:t>
      </w:r>
      <w:r w:rsidRPr="00AD1D8D">
        <w:rPr>
          <w:b/>
        </w:rPr>
        <w:t>uvjetna mišljenja</w:t>
      </w:r>
      <w:r w:rsidRPr="009F4237">
        <w:t>.</w:t>
      </w:r>
      <w:r w:rsidRPr="00AD1D8D">
        <w:t xml:space="preserve"> Uvjetno mišljenje o financijskim izvještajima izraženo je zbog utvrđenih nepravilnosti u području računovodstvenog poslovanja i financijskog izvještavanja, zbog čega financijski izvještaji djelomično nisu točni, istiniti i vjerodostojni. Nisu poduzimane aktivnosti za uspostavu cjelovitog i funkcionalnog Središnjeg registra državne imovine, zbog čega je izraženo uvjetno mišljenje o us</w:t>
      </w:r>
      <w:r>
        <w:t>klađenosti poslovanja</w:t>
      </w:r>
      <w:r w:rsidRPr="00AD1D8D">
        <w:t xml:space="preserve">. </w:t>
      </w:r>
    </w:p>
    <w:p w:rsidR="00C82712" w:rsidRPr="00AD1D8D" w:rsidRDefault="00C82712" w:rsidP="00C82712"/>
    <w:p w:rsidR="00C82712" w:rsidRPr="00AD1D8D" w:rsidRDefault="00C82712" w:rsidP="00C82712">
      <w:pPr>
        <w:ind w:firstLine="567"/>
      </w:pPr>
      <w:r w:rsidRPr="00AD1D8D">
        <w:t xml:space="preserve">Za utvrđene nepravilnosti i propuste </w:t>
      </w:r>
      <w:r>
        <w:t xml:space="preserve">korisnicima državnog proračuna </w:t>
      </w:r>
      <w:r w:rsidRPr="00AD1D8D">
        <w:t xml:space="preserve">dano je ukupno </w:t>
      </w:r>
      <w:r>
        <w:rPr>
          <w:b/>
        </w:rPr>
        <w:t>18</w:t>
      </w:r>
      <w:r w:rsidRPr="00AD1D8D">
        <w:rPr>
          <w:b/>
        </w:rPr>
        <w:t xml:space="preserve"> naloga i </w:t>
      </w:r>
      <w:r>
        <w:rPr>
          <w:b/>
        </w:rPr>
        <w:t xml:space="preserve">deset </w:t>
      </w:r>
      <w:r w:rsidRPr="00AD1D8D">
        <w:rPr>
          <w:b/>
        </w:rPr>
        <w:t>preporuka</w:t>
      </w:r>
      <w:r w:rsidRPr="00AD1D8D">
        <w:t>.</w:t>
      </w:r>
    </w:p>
    <w:p w:rsidR="00C82712" w:rsidRDefault="00C82712" w:rsidP="00C82712">
      <w:pPr>
        <w:rPr>
          <w:b/>
          <w:u w:val="single"/>
        </w:rPr>
      </w:pPr>
    </w:p>
    <w:p w:rsidR="00C82712" w:rsidRDefault="00C82712" w:rsidP="00C82712">
      <w:pPr>
        <w:rPr>
          <w:b/>
          <w:u w:val="single"/>
        </w:rPr>
      </w:pPr>
    </w:p>
    <w:p w:rsidR="00C82712" w:rsidRPr="00AD1D8D" w:rsidRDefault="00C82712" w:rsidP="00C82712">
      <w:pPr>
        <w:ind w:firstLine="567"/>
        <w:rPr>
          <w:b/>
          <w:u w:val="single"/>
        </w:rPr>
      </w:pPr>
      <w:r w:rsidRPr="00AD1D8D">
        <w:rPr>
          <w:b/>
          <w:u w:val="single"/>
        </w:rPr>
        <w:t>Lokalne jedinice</w:t>
      </w:r>
    </w:p>
    <w:p w:rsidR="00C82712" w:rsidRPr="00AD1D8D" w:rsidRDefault="00C82712" w:rsidP="00C82712"/>
    <w:p w:rsidR="00C82712" w:rsidRPr="00AD1D8D" w:rsidRDefault="00C82712" w:rsidP="00C82712">
      <w:pPr>
        <w:ind w:firstLine="567"/>
      </w:pPr>
      <w:r w:rsidRPr="00AD1D8D">
        <w:t xml:space="preserve">Financijskom revizijom </w:t>
      </w:r>
      <w:r w:rsidR="009F4237">
        <w:rPr>
          <w:b/>
        </w:rPr>
        <w:t xml:space="preserve">gradova </w:t>
      </w:r>
      <w:proofErr w:type="spellStart"/>
      <w:r w:rsidR="009F4237">
        <w:rPr>
          <w:b/>
        </w:rPr>
        <w:t>Popovače</w:t>
      </w:r>
      <w:proofErr w:type="spellEnd"/>
      <w:r w:rsidR="009F4237">
        <w:rPr>
          <w:b/>
        </w:rPr>
        <w:t xml:space="preserve"> i Slatine</w:t>
      </w:r>
      <w:r w:rsidRPr="00AD1D8D">
        <w:rPr>
          <w:b/>
        </w:rPr>
        <w:t xml:space="preserve"> te općina Čavle, </w:t>
      </w:r>
      <w:proofErr w:type="spellStart"/>
      <w:r w:rsidRPr="00AD1D8D">
        <w:rPr>
          <w:b/>
        </w:rPr>
        <w:t>Ližnjan-Lisignano</w:t>
      </w:r>
      <w:proofErr w:type="spellEnd"/>
      <w:r w:rsidRPr="00AD1D8D">
        <w:rPr>
          <w:b/>
        </w:rPr>
        <w:t xml:space="preserve"> i Žumberak </w:t>
      </w:r>
      <w:r w:rsidRPr="00AD1D8D">
        <w:t xml:space="preserve">obuhvaćeni su financijski izvještaji i poslovanje za 2021. </w:t>
      </w:r>
    </w:p>
    <w:p w:rsidR="00C82712" w:rsidRPr="00AD1D8D" w:rsidRDefault="00C82712" w:rsidP="00C82712">
      <w:r w:rsidRPr="00AD1D8D">
        <w:t xml:space="preserve"> </w:t>
      </w:r>
    </w:p>
    <w:p w:rsidR="00C82712" w:rsidRPr="00AD1D8D" w:rsidRDefault="009F4237" w:rsidP="00C82712">
      <w:pPr>
        <w:ind w:firstLine="567"/>
      </w:pPr>
      <w:r>
        <w:t xml:space="preserve">Ovim lokalnim jedinicama </w:t>
      </w:r>
      <w:r w:rsidR="00C82712" w:rsidRPr="00AD1D8D">
        <w:t xml:space="preserve">izražena </w:t>
      </w:r>
      <w:r>
        <w:t xml:space="preserve">su </w:t>
      </w:r>
      <w:r w:rsidR="00C82712" w:rsidRPr="00AD1D8D">
        <w:rPr>
          <w:b/>
        </w:rPr>
        <w:t>uvjetna mišljenja o financijskim izvještajima i o usklađenosti poslovanja</w:t>
      </w:r>
      <w:r w:rsidR="00C82712" w:rsidRPr="009F4237">
        <w:t>.</w:t>
      </w:r>
      <w:r w:rsidR="00C82712" w:rsidRPr="00AD1D8D">
        <w:t xml:space="preserve"> Na uvjetno mišljenje o financijskim izvještajima utjecale su nepravilnosti u računovodstvenom poslovanju, a najčešće su se odnosile na ustrojavanje i vođenje analitičkih evidencija, priznavanje rashoda na temelju računa koji ne sadrže specifikaciju izvršenih usluga, evidentiranje potraživanja i obveza, evidentiranje na propisanim računima računskog plana te </w:t>
      </w:r>
      <w:r w:rsidR="00C82712">
        <w:t xml:space="preserve">provođenje </w:t>
      </w:r>
      <w:r w:rsidR="00C82712" w:rsidRPr="00AD1D8D">
        <w:t>popis</w:t>
      </w:r>
      <w:r w:rsidR="00C82712">
        <w:t>a</w:t>
      </w:r>
      <w:r w:rsidR="00C82712" w:rsidRPr="00AD1D8D">
        <w:t xml:space="preserve"> imovine i obveza. </w:t>
      </w:r>
    </w:p>
    <w:p w:rsidR="00C82712" w:rsidRPr="00AD1D8D" w:rsidRDefault="00C82712" w:rsidP="00C82712"/>
    <w:p w:rsidR="00C82712" w:rsidRPr="00AD1D8D" w:rsidRDefault="00C82712" w:rsidP="00C82712">
      <w:pPr>
        <w:ind w:firstLine="567"/>
      </w:pPr>
      <w:r w:rsidRPr="00AD1D8D">
        <w:t xml:space="preserve">U dijelu usklađenosti poslovanja najčešće nepravilnosti su utvrđene kod naplate potraživanja i javne nabave, u dijelu planiranja i vođenja evidencija o provedenim postupcima nabave. Najviše preporuka dano je u području upravljanja imovinom, i to u dijelu koji se odnosi na izradu studija opravdanosti projekata prije njihove realizacije i traženja mišljenja procjeniteljskog povjerenstva na procjembene elaborate, kojima se utvrđuje tržišna vrijednost nekretnina prije njihove kupnje ili prodaje.  </w:t>
      </w:r>
    </w:p>
    <w:p w:rsidR="00C82712" w:rsidRPr="00AD1D8D" w:rsidRDefault="00C82712" w:rsidP="00C82712"/>
    <w:p w:rsidR="00C82712" w:rsidRDefault="00C82712" w:rsidP="00C82712">
      <w:pPr>
        <w:ind w:firstLine="567"/>
      </w:pPr>
      <w:r w:rsidRPr="00AD1D8D">
        <w:t>Za utvrđene nepravilnosti i prop</w:t>
      </w:r>
      <w:r>
        <w:t>uste lokalnim jedinicama je dano</w:t>
      </w:r>
      <w:r w:rsidRPr="00AD1D8D">
        <w:t xml:space="preserve"> </w:t>
      </w:r>
      <w:r>
        <w:rPr>
          <w:b/>
        </w:rPr>
        <w:t>88</w:t>
      </w:r>
      <w:r w:rsidRPr="00AD1D8D">
        <w:rPr>
          <w:b/>
        </w:rPr>
        <w:t xml:space="preserve"> nalog</w:t>
      </w:r>
      <w:r>
        <w:rPr>
          <w:b/>
        </w:rPr>
        <w:t>a</w:t>
      </w:r>
      <w:r w:rsidRPr="00AD1D8D">
        <w:rPr>
          <w:b/>
        </w:rPr>
        <w:t xml:space="preserve"> i </w:t>
      </w:r>
      <w:r>
        <w:rPr>
          <w:b/>
        </w:rPr>
        <w:t xml:space="preserve">13 </w:t>
      </w:r>
      <w:r w:rsidRPr="00AD1D8D">
        <w:rPr>
          <w:b/>
        </w:rPr>
        <w:t>preporuka</w:t>
      </w:r>
      <w:r w:rsidRPr="009F4237">
        <w:t>.</w:t>
      </w:r>
    </w:p>
    <w:p w:rsidR="00B171FE" w:rsidRDefault="00B171FE" w:rsidP="00EF7490">
      <w:pPr>
        <w:pStyle w:val="Odlomakpopisa"/>
        <w:pBdr>
          <w:bottom w:val="single" w:sz="4" w:space="1" w:color="auto"/>
        </w:pBdr>
        <w:spacing w:after="0" w:line="240" w:lineRule="auto"/>
        <w:ind w:left="0" w:firstLine="567"/>
        <w:jc w:val="both"/>
        <w:rPr>
          <w:b/>
        </w:rPr>
      </w:pPr>
    </w:p>
    <w:p w:rsidR="00B171FE" w:rsidRDefault="00015C39" w:rsidP="00C82712">
      <w:pPr>
        <w:tabs>
          <w:tab w:val="left" w:pos="567"/>
        </w:tabs>
        <w:rPr>
          <w:rFonts w:cs="Arial"/>
          <w:b/>
          <w:color w:val="000000"/>
        </w:rPr>
      </w:pPr>
      <w:r>
        <w:rPr>
          <w:rFonts w:cs="Arial"/>
          <w:b/>
          <w:color w:val="000000"/>
        </w:rPr>
        <w:lastRenderedPageBreak/>
        <w:t xml:space="preserve">III. </w:t>
      </w:r>
      <w:r w:rsidR="00E329E0">
        <w:rPr>
          <w:rFonts w:cs="Arial"/>
          <w:b/>
          <w:color w:val="000000"/>
        </w:rPr>
        <w:tab/>
      </w:r>
      <w:r w:rsidR="00A54E81" w:rsidRPr="00A54E81">
        <w:rPr>
          <w:rFonts w:cs="Arial"/>
          <w:b/>
          <w:color w:val="000000"/>
        </w:rPr>
        <w:t>REVIZIJA UČINKOVITOSTI</w:t>
      </w:r>
    </w:p>
    <w:p w:rsidR="00A54E81" w:rsidRPr="000516E0" w:rsidRDefault="00A54E81" w:rsidP="003E0B3D">
      <w:pPr>
        <w:rPr>
          <w:rFonts w:cs="Arial"/>
          <w:b/>
          <w:color w:val="000000"/>
        </w:rPr>
      </w:pPr>
    </w:p>
    <w:p w:rsidR="00A438B0" w:rsidRPr="000516E0" w:rsidRDefault="00A438B0" w:rsidP="00A438B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noProof/>
          <w:lang w:val="en-US" w:eastAsia="en-US"/>
        </w:rPr>
      </w:pPr>
      <w:r w:rsidRPr="000516E0">
        <w:tab/>
        <w:t xml:space="preserve">Revizijama učinkovitosti </w:t>
      </w:r>
      <w:r w:rsidRPr="000516E0">
        <w:rPr>
          <w:b/>
        </w:rPr>
        <w:t xml:space="preserve">ocjenjuje se </w:t>
      </w:r>
      <w:r w:rsidRPr="000516E0">
        <w:rPr>
          <w:noProof/>
          <w:lang w:val="en-US" w:eastAsia="en-US"/>
        </w:rPr>
        <w:t xml:space="preserve">ostvaruju li se projekti, programi i aktivnosti subjekata revizije u skladu s načelima ekonomičnosti, djelotvornosti i svrsishodnosti te ima li prostora za poboljšanja. </w:t>
      </w:r>
    </w:p>
    <w:p w:rsidR="00A438B0" w:rsidRDefault="00A438B0" w:rsidP="00A438B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i/>
          <w:noProof/>
          <w:lang w:val="en-US" w:eastAsia="en-US"/>
        </w:rPr>
      </w:pPr>
    </w:p>
    <w:p w:rsidR="000516E0" w:rsidRPr="00015C39" w:rsidRDefault="000516E0" w:rsidP="00A438B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textAlignment w:val="baseline"/>
        <w:rPr>
          <w:i/>
          <w:noProof/>
          <w:lang w:val="en-US" w:eastAsia="en-US"/>
        </w:rPr>
      </w:pPr>
    </w:p>
    <w:p w:rsidR="0030639B" w:rsidRDefault="001C7498" w:rsidP="00777E85">
      <w:pPr>
        <w:ind w:firstLine="567"/>
        <w:rPr>
          <w:rFonts w:cs="Arial"/>
          <w:b/>
          <w:color w:val="000000"/>
        </w:rPr>
      </w:pPr>
      <w:r w:rsidRPr="001C7498">
        <w:rPr>
          <w:rFonts w:cs="Arial"/>
          <w:color w:val="000000"/>
        </w:rPr>
        <w:t>Državni ured za reviziju je tijekom 2022. i 2023.</w:t>
      </w:r>
      <w:r>
        <w:rPr>
          <w:rFonts w:cs="Arial"/>
          <w:color w:val="000000"/>
        </w:rPr>
        <w:t xml:space="preserve"> obavio reviziju učinkovitosti </w:t>
      </w:r>
      <w:r w:rsidRPr="001C7498">
        <w:rPr>
          <w:rFonts w:cs="Arial"/>
          <w:b/>
          <w:color w:val="000000"/>
        </w:rPr>
        <w:t>Dostupnost obiteljske (opće) medicine, zaštite zdravlja žena i predšk</w:t>
      </w:r>
      <w:r w:rsidR="0030639B">
        <w:rPr>
          <w:rFonts w:cs="Arial"/>
          <w:b/>
          <w:color w:val="000000"/>
        </w:rPr>
        <w:t>olske djece u javnom zdravstvu.</w:t>
      </w:r>
    </w:p>
    <w:p w:rsidR="0030639B" w:rsidRDefault="0030639B" w:rsidP="00CA153F">
      <w:pPr>
        <w:ind w:firstLine="709"/>
        <w:rPr>
          <w:rFonts w:cs="Arial"/>
          <w:color w:val="000000"/>
        </w:rPr>
      </w:pPr>
    </w:p>
    <w:p w:rsidR="0030639B" w:rsidRPr="001C7498" w:rsidRDefault="0030639B" w:rsidP="00777E85">
      <w:pPr>
        <w:ind w:firstLine="567"/>
        <w:rPr>
          <w:rFonts w:cs="Arial"/>
          <w:color w:val="000000"/>
        </w:rPr>
      </w:pPr>
      <w:r w:rsidRPr="0030639B">
        <w:rPr>
          <w:rFonts w:cs="Arial"/>
          <w:b/>
          <w:color w:val="000000"/>
        </w:rPr>
        <w:t>Subjekti revizije</w:t>
      </w:r>
      <w:r>
        <w:rPr>
          <w:rFonts w:cs="Arial"/>
          <w:color w:val="000000"/>
        </w:rPr>
        <w:t xml:space="preserve"> bili su </w:t>
      </w:r>
      <w:r w:rsidRPr="001C7498">
        <w:rPr>
          <w:rFonts w:cs="Arial"/>
          <w:color w:val="000000"/>
        </w:rPr>
        <w:t xml:space="preserve">Ministarstvo zdravstva, Hrvatski zavod za zdravstveno osiguranje i Hrvatski zavod za javno zdravstvo, </w:t>
      </w:r>
      <w:r w:rsidR="003C3D06">
        <w:rPr>
          <w:rFonts w:cs="Arial"/>
          <w:color w:val="000000"/>
        </w:rPr>
        <w:t xml:space="preserve">a </w:t>
      </w:r>
      <w:r w:rsidR="003C3D06" w:rsidRPr="003C3D06">
        <w:rPr>
          <w:rFonts w:cs="Arial"/>
          <w:b/>
          <w:color w:val="000000"/>
        </w:rPr>
        <w:t>predmet revizije</w:t>
      </w:r>
      <w:r w:rsidRPr="001C7498">
        <w:rPr>
          <w:rFonts w:cs="Arial"/>
          <w:color w:val="000000"/>
        </w:rPr>
        <w:t xml:space="preserve"> njihove aktivnosti u vezi s planiranjem i </w:t>
      </w:r>
      <w:r w:rsidR="000516E0">
        <w:rPr>
          <w:rFonts w:cs="Arial"/>
          <w:color w:val="000000"/>
        </w:rPr>
        <w:t xml:space="preserve">dostupnošću ljudskih resursa, </w:t>
      </w:r>
      <w:r w:rsidR="00C41AE6">
        <w:rPr>
          <w:rFonts w:cs="Arial"/>
          <w:color w:val="000000"/>
        </w:rPr>
        <w:t>odnosno</w:t>
      </w:r>
      <w:r w:rsidRPr="001C7498">
        <w:rPr>
          <w:rFonts w:cs="Arial"/>
          <w:color w:val="000000"/>
        </w:rPr>
        <w:t xml:space="preserve"> broj</w:t>
      </w:r>
      <w:r w:rsidR="00C41AE6">
        <w:rPr>
          <w:rFonts w:cs="Arial"/>
          <w:color w:val="000000"/>
        </w:rPr>
        <w:t>em</w:t>
      </w:r>
      <w:r w:rsidRPr="001C7498">
        <w:rPr>
          <w:rFonts w:cs="Arial"/>
          <w:color w:val="000000"/>
        </w:rPr>
        <w:t xml:space="preserve"> liječnika i teritorijaln</w:t>
      </w:r>
      <w:r w:rsidR="00C41AE6">
        <w:rPr>
          <w:rFonts w:cs="Arial"/>
          <w:color w:val="000000"/>
        </w:rPr>
        <w:t>om</w:t>
      </w:r>
      <w:r w:rsidRPr="001C7498">
        <w:rPr>
          <w:rFonts w:cs="Arial"/>
          <w:color w:val="000000"/>
        </w:rPr>
        <w:t xml:space="preserve"> pokriveno</w:t>
      </w:r>
      <w:r w:rsidR="00C41AE6">
        <w:rPr>
          <w:rFonts w:cs="Arial"/>
          <w:color w:val="000000"/>
        </w:rPr>
        <w:t>šću</w:t>
      </w:r>
      <w:r w:rsidRPr="001C7498">
        <w:rPr>
          <w:rFonts w:cs="Arial"/>
          <w:color w:val="000000"/>
        </w:rPr>
        <w:t xml:space="preserve"> javnozdravstvenim usluga</w:t>
      </w:r>
      <w:r>
        <w:rPr>
          <w:rFonts w:cs="Arial"/>
          <w:color w:val="000000"/>
        </w:rPr>
        <w:t>ma primarne zdravstvene zaštite.</w:t>
      </w:r>
    </w:p>
    <w:p w:rsidR="00CA153F" w:rsidRPr="001C7498" w:rsidRDefault="00CA153F" w:rsidP="00CA153F">
      <w:pPr>
        <w:rPr>
          <w:rFonts w:cs="Arial"/>
          <w:color w:val="000000"/>
        </w:rPr>
      </w:pPr>
    </w:p>
    <w:p w:rsidR="00A438B0" w:rsidRDefault="00A438B0" w:rsidP="00777E85">
      <w:pPr>
        <w:ind w:firstLine="567"/>
        <w:rPr>
          <w:rFonts w:cs="Arial"/>
          <w:color w:val="000000"/>
        </w:rPr>
      </w:pPr>
      <w:r w:rsidRPr="0030639B">
        <w:rPr>
          <w:rFonts w:cs="Arial"/>
          <w:b/>
          <w:color w:val="000000"/>
        </w:rPr>
        <w:t>Područja za ocjenu učinkovitosti</w:t>
      </w:r>
      <w:r>
        <w:rPr>
          <w:rFonts w:cs="Arial"/>
          <w:color w:val="000000"/>
        </w:rPr>
        <w:t xml:space="preserve"> bila su:</w:t>
      </w:r>
      <w:r w:rsidRPr="001C7498">
        <w:rPr>
          <w:rFonts w:cs="Arial"/>
          <w:color w:val="000000"/>
        </w:rPr>
        <w:t xml:space="preserve"> normativno uređenje, institucionalni okvir, strateški i planski okvir, dostupnost obiteljske (opće) medicine, zaštite zdravlja žena i predškolske djece u javnom zdravstvu, sustav evidentiranja ljudskih resursa, stručno usavršavanje te provedba nadzora i kontrola</w:t>
      </w:r>
      <w:r>
        <w:rPr>
          <w:rFonts w:cs="Arial"/>
          <w:color w:val="000000"/>
        </w:rPr>
        <w:t>.</w:t>
      </w:r>
    </w:p>
    <w:p w:rsidR="00A438B0" w:rsidRDefault="00A438B0" w:rsidP="00CA153F">
      <w:pPr>
        <w:ind w:firstLine="709"/>
        <w:rPr>
          <w:rFonts w:cs="Arial"/>
          <w:color w:val="000000"/>
        </w:rPr>
      </w:pPr>
    </w:p>
    <w:p w:rsidR="00CA153F" w:rsidRPr="00C5639C" w:rsidRDefault="00CA153F" w:rsidP="00777E85">
      <w:pPr>
        <w:ind w:firstLine="567"/>
        <w:rPr>
          <w:rFonts w:cs="Arial"/>
          <w:b/>
          <w:color w:val="000000"/>
        </w:rPr>
      </w:pPr>
      <w:r w:rsidRPr="001C7498">
        <w:rPr>
          <w:rFonts w:cs="Arial"/>
          <w:color w:val="000000"/>
        </w:rPr>
        <w:t xml:space="preserve">Ocijenjeno je da je dostupnost obiteljske (opće) medicine, zaštite zdravlja žena i predškolske djece u javnom zdravstvu </w:t>
      </w:r>
      <w:r w:rsidRPr="00C5639C">
        <w:rPr>
          <w:rFonts w:cs="Arial"/>
          <w:b/>
          <w:color w:val="000000"/>
        </w:rPr>
        <w:t>djelomično učinkovita</w:t>
      </w:r>
      <w:r w:rsidRPr="0018296D">
        <w:rPr>
          <w:rFonts w:cs="Arial"/>
          <w:b/>
          <w:color w:val="000000"/>
        </w:rPr>
        <w:t>.</w:t>
      </w:r>
      <w:r w:rsidRPr="00C5639C">
        <w:rPr>
          <w:rFonts w:cs="Arial"/>
          <w:b/>
          <w:color w:val="000000"/>
        </w:rPr>
        <w:t xml:space="preserve"> </w:t>
      </w:r>
    </w:p>
    <w:p w:rsidR="00CA153F" w:rsidRDefault="00CA153F" w:rsidP="003E0B3D">
      <w:pPr>
        <w:ind w:firstLine="709"/>
        <w:rPr>
          <w:rFonts w:cs="Arial"/>
          <w:b/>
          <w:color w:val="000000"/>
        </w:rPr>
      </w:pPr>
    </w:p>
    <w:p w:rsidR="001C7498" w:rsidRPr="0030639B" w:rsidRDefault="001C7498" w:rsidP="00777E85">
      <w:pPr>
        <w:ind w:firstLine="567"/>
        <w:rPr>
          <w:rFonts w:cs="Arial"/>
          <w:color w:val="000000"/>
        </w:rPr>
      </w:pPr>
      <w:r w:rsidRPr="0030639B">
        <w:rPr>
          <w:rFonts w:cs="Arial"/>
          <w:color w:val="000000"/>
        </w:rPr>
        <w:t>Revizijom je</w:t>
      </w:r>
      <w:r w:rsidR="009F4237">
        <w:rPr>
          <w:rFonts w:cs="Arial"/>
          <w:color w:val="000000"/>
        </w:rPr>
        <w:t>,</w:t>
      </w:r>
      <w:r w:rsidRPr="0030639B">
        <w:rPr>
          <w:rFonts w:cs="Arial"/>
          <w:color w:val="000000"/>
        </w:rPr>
        <w:t xml:space="preserve"> između ostalog, utvrđeno</w:t>
      </w:r>
      <w:r w:rsidR="009F4237">
        <w:rPr>
          <w:rFonts w:cs="Arial"/>
          <w:color w:val="000000"/>
        </w:rPr>
        <w:t xml:space="preserve"> sljedeće</w:t>
      </w:r>
      <w:r w:rsidRPr="0030639B">
        <w:rPr>
          <w:rFonts w:cs="Arial"/>
          <w:color w:val="000000"/>
        </w:rPr>
        <w:t>:</w:t>
      </w:r>
    </w:p>
    <w:p w:rsidR="001C7498" w:rsidRPr="001C7498" w:rsidRDefault="001C7498" w:rsidP="003E0B3D">
      <w:pPr>
        <w:rPr>
          <w:rFonts w:cs="Arial"/>
          <w:color w:val="000000"/>
        </w:rPr>
      </w:pPr>
    </w:p>
    <w:p w:rsidR="001C7498" w:rsidRDefault="001C7498" w:rsidP="00777E85">
      <w:pPr>
        <w:tabs>
          <w:tab w:val="left" w:pos="567"/>
        </w:tabs>
        <w:rPr>
          <w:rFonts w:cs="Arial"/>
          <w:color w:val="000000"/>
        </w:rPr>
      </w:pPr>
      <w:r w:rsidRPr="001C7498">
        <w:rPr>
          <w:rFonts w:cs="Arial"/>
          <w:color w:val="000000"/>
        </w:rPr>
        <w:t>–</w:t>
      </w:r>
      <w:r w:rsidR="00777E85">
        <w:rPr>
          <w:rFonts w:cs="Arial"/>
          <w:color w:val="000000"/>
        </w:rPr>
        <w:tab/>
      </w:r>
      <w:r w:rsidR="009F4237">
        <w:rPr>
          <w:rFonts w:cs="Arial"/>
          <w:color w:val="000000"/>
        </w:rPr>
        <w:t>n</w:t>
      </w:r>
      <w:r w:rsidRPr="001C7498">
        <w:rPr>
          <w:rFonts w:cs="Arial"/>
          <w:color w:val="000000"/>
        </w:rPr>
        <w:t xml:space="preserve">ije izrađen strateški okvir razvoja ljudskih resursa, kojim se </w:t>
      </w:r>
      <w:r w:rsidR="00616C76">
        <w:rPr>
          <w:rFonts w:cs="Arial"/>
          <w:color w:val="000000"/>
        </w:rPr>
        <w:t>trebalo</w:t>
      </w:r>
      <w:r w:rsidRPr="001C7498">
        <w:rPr>
          <w:rFonts w:cs="Arial"/>
          <w:color w:val="000000"/>
        </w:rPr>
        <w:t xml:space="preserve"> definirati konkretne kratkoročne i dugoročne potrebe za zdravstvenim djelatnicima na svim razinama </w:t>
      </w:r>
      <w:r w:rsidR="00247461">
        <w:rPr>
          <w:rFonts w:cs="Arial"/>
          <w:color w:val="000000"/>
        </w:rPr>
        <w:t xml:space="preserve">zdravstvenog </w:t>
      </w:r>
      <w:r w:rsidRPr="001C7498">
        <w:rPr>
          <w:rFonts w:cs="Arial"/>
          <w:color w:val="000000"/>
        </w:rPr>
        <w:t>sustava u Republici Hrvatskoj, iako je utvrđen kao jedna od mjera za provedbu posebnog cilja Nacionalnog plana razvoja zdravstva za razdoblje od 2021. do 2027.</w:t>
      </w:r>
    </w:p>
    <w:p w:rsidR="007E1DBD" w:rsidRPr="001C7498" w:rsidRDefault="007E1DBD" w:rsidP="003E0B3D">
      <w:pPr>
        <w:rPr>
          <w:rFonts w:cs="Arial"/>
          <w:color w:val="000000"/>
        </w:rPr>
      </w:pPr>
    </w:p>
    <w:p w:rsidR="001C7498" w:rsidRPr="001C7498" w:rsidRDefault="001C7498" w:rsidP="00777E85">
      <w:pPr>
        <w:tabs>
          <w:tab w:val="left" w:pos="567"/>
        </w:tabs>
        <w:rPr>
          <w:rFonts w:cs="Arial"/>
          <w:color w:val="000000"/>
        </w:rPr>
      </w:pPr>
      <w:r w:rsidRPr="001C7498">
        <w:rPr>
          <w:rFonts w:cs="Arial"/>
          <w:color w:val="000000"/>
        </w:rPr>
        <w:t>–</w:t>
      </w:r>
      <w:r w:rsidRPr="001C7498">
        <w:rPr>
          <w:rFonts w:cs="Arial"/>
          <w:color w:val="000000"/>
        </w:rPr>
        <w:tab/>
      </w:r>
      <w:r w:rsidR="009F4237">
        <w:rPr>
          <w:rFonts w:cs="Arial"/>
          <w:color w:val="000000"/>
        </w:rPr>
        <w:t>n</w:t>
      </w:r>
      <w:r w:rsidR="00616C76" w:rsidRPr="001C7498">
        <w:rPr>
          <w:rFonts w:cs="Arial"/>
          <w:color w:val="000000"/>
        </w:rPr>
        <w:t xml:space="preserve">ije ustrojeno </w:t>
      </w:r>
      <w:r w:rsidRPr="001C7498">
        <w:rPr>
          <w:rFonts w:cs="Arial"/>
          <w:color w:val="000000"/>
        </w:rPr>
        <w:t>neovisno nadležno tijelo s jasnim zadaćama, ovlastima i odgovornostima za praćenje i planiranje ljudskih resursa, ali i informiranje te usmjeravanje dostupnih liječnika, planiranje potreba specijalizacija i održavanje optimalne Mreže javne zdravstvene službe kojom se zadovoljavaju potrebe stanovništva, iako je to jedna od mjera Strateškog plana razvoja ljudskih resursa i trebalo je biti ustrojeno do konca 2015.</w:t>
      </w:r>
    </w:p>
    <w:p w:rsidR="001C7498" w:rsidRDefault="001C7498" w:rsidP="003E0B3D">
      <w:pPr>
        <w:rPr>
          <w:rFonts w:cs="Arial"/>
          <w:color w:val="000000"/>
        </w:rPr>
      </w:pPr>
    </w:p>
    <w:p w:rsidR="001C7498" w:rsidRPr="001C7498" w:rsidRDefault="009F4237" w:rsidP="00C267DE">
      <w:pPr>
        <w:tabs>
          <w:tab w:val="left" w:pos="567"/>
        </w:tabs>
        <w:rPr>
          <w:rFonts w:cs="Arial"/>
          <w:color w:val="000000"/>
        </w:rPr>
      </w:pPr>
      <w:r>
        <w:rPr>
          <w:rFonts w:cs="Arial"/>
          <w:color w:val="000000"/>
        </w:rPr>
        <w:t>–</w:t>
      </w:r>
      <w:r>
        <w:rPr>
          <w:rFonts w:cs="Arial"/>
          <w:color w:val="000000"/>
        </w:rPr>
        <w:tab/>
        <w:t>p</w:t>
      </w:r>
      <w:r w:rsidR="001C7498" w:rsidRPr="001C7498">
        <w:rPr>
          <w:rFonts w:cs="Arial"/>
          <w:color w:val="000000"/>
        </w:rPr>
        <w:t>rema Zakonu o zdravstvenoj zaštiti do konca lipnja 2019. trebalo je donijeti, a do vremena obavljanja revizije nisu doneseni: Pravilnik o kadrovskim standardima za određivanje timova na primarnoj r</w:t>
      </w:r>
      <w:r w:rsidR="00622F6F">
        <w:rPr>
          <w:rFonts w:cs="Arial"/>
          <w:color w:val="000000"/>
        </w:rPr>
        <w:t xml:space="preserve">azini zdravstvene djelatnosti, </w:t>
      </w:r>
      <w:r w:rsidR="001C7498" w:rsidRPr="001C7498">
        <w:rPr>
          <w:rFonts w:cs="Arial"/>
          <w:color w:val="000000"/>
        </w:rPr>
        <w:t xml:space="preserve">Pravilnik o sadržaju i načinu vođenja Nacionalnog registra pružatelja zdravstvene zaštite te Mreža javne zdravstvene službe, kojom se određuje potreban broj zdravstvenih ustanova, broj zdravstvenih timova te privatnih zdravstvenih radnika s kojima </w:t>
      </w:r>
      <w:r w:rsidR="00F816B3">
        <w:rPr>
          <w:rFonts w:cs="Arial"/>
          <w:color w:val="000000"/>
        </w:rPr>
        <w:t>HZZO zaključuje</w:t>
      </w:r>
      <w:r w:rsidR="001C7498" w:rsidRPr="001C7498">
        <w:rPr>
          <w:rFonts w:cs="Arial"/>
          <w:color w:val="000000"/>
        </w:rPr>
        <w:t xml:space="preserve"> ugovor o provođenju zdravstvene zaštite za područje Republike Hrvatske</w:t>
      </w:r>
    </w:p>
    <w:p w:rsidR="001C7498" w:rsidRPr="001C7498" w:rsidRDefault="001C7498" w:rsidP="003E0B3D">
      <w:pPr>
        <w:rPr>
          <w:rFonts w:cs="Arial"/>
          <w:color w:val="000000"/>
        </w:rPr>
      </w:pPr>
    </w:p>
    <w:p w:rsidR="001C7498" w:rsidRPr="001C7498" w:rsidRDefault="009F4237" w:rsidP="007145AC">
      <w:pPr>
        <w:tabs>
          <w:tab w:val="left" w:pos="567"/>
        </w:tabs>
        <w:rPr>
          <w:rFonts w:cs="Arial"/>
          <w:color w:val="000000"/>
        </w:rPr>
      </w:pPr>
      <w:r>
        <w:rPr>
          <w:rFonts w:cs="Arial"/>
          <w:color w:val="000000"/>
        </w:rPr>
        <w:t>–</w:t>
      </w:r>
      <w:r>
        <w:rPr>
          <w:rFonts w:cs="Arial"/>
          <w:color w:val="000000"/>
        </w:rPr>
        <w:tab/>
        <w:t>k</w:t>
      </w:r>
      <w:r w:rsidR="001C7498" w:rsidRPr="001C7498">
        <w:rPr>
          <w:rFonts w:cs="Arial"/>
          <w:color w:val="000000"/>
        </w:rPr>
        <w:t>ontinuirano se ne prati struktura i starost liječnika te njihov odlazak u mirovinu kroz dugoročno razdoblje niti su utvrđeni ra</w:t>
      </w:r>
      <w:r w:rsidR="00616C76">
        <w:rPr>
          <w:rFonts w:cs="Arial"/>
          <w:color w:val="000000"/>
        </w:rPr>
        <w:t>zlozi smanjenja broja liječnika,</w:t>
      </w:r>
      <w:r w:rsidR="001C7498" w:rsidRPr="001C7498">
        <w:rPr>
          <w:rFonts w:cs="Arial"/>
          <w:color w:val="000000"/>
        </w:rPr>
        <w:t xml:space="preserve"> što bi bila osnova za   dugoročno planiranje</w:t>
      </w:r>
    </w:p>
    <w:p w:rsidR="001C7498" w:rsidRPr="001C7498" w:rsidRDefault="001C7498" w:rsidP="003E0B3D">
      <w:pPr>
        <w:rPr>
          <w:rFonts w:cs="Arial"/>
          <w:color w:val="000000"/>
        </w:rPr>
      </w:pPr>
    </w:p>
    <w:p w:rsidR="001C7498" w:rsidRDefault="001C7498" w:rsidP="00DF0F61">
      <w:pPr>
        <w:tabs>
          <w:tab w:val="left" w:pos="567"/>
        </w:tabs>
        <w:rPr>
          <w:rFonts w:cs="Arial"/>
          <w:color w:val="000000"/>
        </w:rPr>
      </w:pPr>
      <w:r w:rsidRPr="001C7498">
        <w:rPr>
          <w:rFonts w:cs="Arial"/>
          <w:color w:val="000000"/>
        </w:rPr>
        <w:t>–</w:t>
      </w:r>
      <w:r w:rsidRPr="001C7498">
        <w:rPr>
          <w:rFonts w:cs="Arial"/>
          <w:color w:val="000000"/>
        </w:rPr>
        <w:tab/>
        <w:t xml:space="preserve">nisu predlagane aktivnosti za osiguravanje dovoljnog broja liječnika </w:t>
      </w:r>
    </w:p>
    <w:p w:rsidR="00C82712" w:rsidRPr="001C7498" w:rsidRDefault="00C82712" w:rsidP="00DF0F61">
      <w:pPr>
        <w:tabs>
          <w:tab w:val="left" w:pos="567"/>
        </w:tabs>
        <w:rPr>
          <w:rFonts w:cs="Arial"/>
          <w:color w:val="000000"/>
        </w:rPr>
      </w:pPr>
    </w:p>
    <w:p w:rsidR="001C7498" w:rsidRPr="001C7498" w:rsidRDefault="001C7498" w:rsidP="003E0B3D">
      <w:pPr>
        <w:rPr>
          <w:rFonts w:cs="Arial"/>
          <w:color w:val="000000"/>
        </w:rPr>
      </w:pPr>
    </w:p>
    <w:p w:rsidR="001C7498" w:rsidRPr="001C7498" w:rsidRDefault="001C7498" w:rsidP="007145AC">
      <w:pPr>
        <w:tabs>
          <w:tab w:val="left" w:pos="567"/>
        </w:tabs>
        <w:rPr>
          <w:rFonts w:cs="Arial"/>
          <w:color w:val="000000"/>
        </w:rPr>
      </w:pPr>
      <w:r w:rsidRPr="001C7498">
        <w:rPr>
          <w:rFonts w:cs="Arial"/>
          <w:color w:val="000000"/>
        </w:rPr>
        <w:lastRenderedPageBreak/>
        <w:t>–</w:t>
      </w:r>
      <w:r w:rsidR="00DF0F61">
        <w:rPr>
          <w:rFonts w:cs="Arial"/>
          <w:color w:val="000000"/>
        </w:rPr>
        <w:tab/>
      </w:r>
      <w:r w:rsidR="00616C76">
        <w:rPr>
          <w:rFonts w:cs="Arial"/>
          <w:color w:val="000000"/>
        </w:rPr>
        <w:t xml:space="preserve">nije utvrđen </w:t>
      </w:r>
      <w:r w:rsidRPr="001C7498">
        <w:rPr>
          <w:rFonts w:cs="Arial"/>
          <w:color w:val="000000"/>
        </w:rPr>
        <w:t xml:space="preserve">sadržaj Kataloga informacijskih standarda u zdravstvu Republike Hrvatske, što je propisano Zakonom o podacima i informacijama u zdravstvu </w:t>
      </w:r>
    </w:p>
    <w:p w:rsidR="001C7498" w:rsidRPr="001C7498" w:rsidRDefault="001C7498" w:rsidP="003E0B3D">
      <w:pPr>
        <w:rPr>
          <w:rFonts w:cs="Arial"/>
          <w:color w:val="000000"/>
        </w:rPr>
      </w:pPr>
    </w:p>
    <w:p w:rsidR="001C7498" w:rsidRPr="001C7498" w:rsidRDefault="001C7498" w:rsidP="00DF0F61">
      <w:pPr>
        <w:tabs>
          <w:tab w:val="left" w:pos="567"/>
        </w:tabs>
        <w:rPr>
          <w:rFonts w:cs="Arial"/>
          <w:color w:val="000000"/>
        </w:rPr>
      </w:pPr>
      <w:r w:rsidRPr="001C7498">
        <w:rPr>
          <w:rFonts w:cs="Arial"/>
          <w:color w:val="000000"/>
        </w:rPr>
        <w:t>–</w:t>
      </w:r>
      <w:r w:rsidRPr="001C7498">
        <w:rPr>
          <w:rFonts w:cs="Arial"/>
          <w:color w:val="000000"/>
        </w:rPr>
        <w:tab/>
        <w:t>Nacionalni javnozdravstveni informacijski sustav nije povezan s drugim sustavima državne informacijske infrastrukture</w:t>
      </w:r>
    </w:p>
    <w:p w:rsidR="001C7498" w:rsidRPr="001C7498" w:rsidRDefault="001C7498" w:rsidP="003E0B3D">
      <w:pPr>
        <w:rPr>
          <w:rFonts w:cs="Arial"/>
          <w:color w:val="000000"/>
        </w:rPr>
      </w:pPr>
    </w:p>
    <w:p w:rsidR="001C7498" w:rsidRPr="001C7498" w:rsidRDefault="001C7498" w:rsidP="00DF0F61">
      <w:pPr>
        <w:tabs>
          <w:tab w:val="left" w:pos="567"/>
        </w:tabs>
        <w:rPr>
          <w:rFonts w:cs="Arial"/>
          <w:color w:val="000000"/>
        </w:rPr>
      </w:pPr>
      <w:r w:rsidRPr="001C7498">
        <w:rPr>
          <w:rFonts w:cs="Arial"/>
          <w:color w:val="000000"/>
        </w:rPr>
        <w:t>–</w:t>
      </w:r>
      <w:r w:rsidRPr="001C7498">
        <w:rPr>
          <w:rFonts w:cs="Arial"/>
          <w:color w:val="000000"/>
        </w:rPr>
        <w:tab/>
        <w:t>nisu prikupljeni</w:t>
      </w:r>
      <w:r w:rsidR="005D2A48">
        <w:rPr>
          <w:rFonts w:cs="Arial"/>
          <w:color w:val="000000"/>
        </w:rPr>
        <w:t xml:space="preserve"> i sistematizirani potpuni poda</w:t>
      </w:r>
      <w:r w:rsidRPr="001C7498">
        <w:rPr>
          <w:rFonts w:cs="Arial"/>
          <w:color w:val="000000"/>
        </w:rPr>
        <w:t xml:space="preserve">ci o ljudskim resursima za dugoročno razdoblje te nije izrađena analiza stanja i dugoročnih potreba za ljudskim resursima </w:t>
      </w:r>
    </w:p>
    <w:p w:rsidR="001C7498" w:rsidRPr="001C7498" w:rsidRDefault="001C7498" w:rsidP="003E0B3D">
      <w:pPr>
        <w:rPr>
          <w:rFonts w:cs="Arial"/>
          <w:color w:val="000000"/>
        </w:rPr>
      </w:pPr>
    </w:p>
    <w:p w:rsidR="001C7498" w:rsidRPr="001C7498" w:rsidRDefault="001C7498" w:rsidP="00DF0F61">
      <w:pPr>
        <w:tabs>
          <w:tab w:val="left" w:pos="567"/>
        </w:tabs>
        <w:rPr>
          <w:rFonts w:cs="Arial"/>
          <w:color w:val="000000"/>
        </w:rPr>
      </w:pPr>
      <w:r w:rsidRPr="001C7498">
        <w:rPr>
          <w:rFonts w:cs="Arial"/>
          <w:color w:val="000000"/>
        </w:rPr>
        <w:t>–</w:t>
      </w:r>
      <w:r w:rsidRPr="001C7498">
        <w:rPr>
          <w:rFonts w:cs="Arial"/>
          <w:color w:val="000000"/>
        </w:rPr>
        <w:tab/>
      </w:r>
      <w:r w:rsidR="00616C76">
        <w:rPr>
          <w:rFonts w:cs="Arial"/>
          <w:color w:val="000000"/>
        </w:rPr>
        <w:t xml:space="preserve">nije ustrojena </w:t>
      </w:r>
      <w:r w:rsidRPr="001C7498">
        <w:rPr>
          <w:rFonts w:cs="Arial"/>
          <w:color w:val="000000"/>
        </w:rPr>
        <w:t>jedinstvena evidencija koja bi sadržavala podatke o nazivu i datumu dokumenta na temelju kojeg je zatraženo odobrenje specijalizacije po djelatnostima, usporedbi planom zatraženih i odobrenih specijalizacija, razlozima odobrenja odnosno odbijanja specijalizacije, nazivu i datumu dokumenta kojim je tražena specijalizacija odobrena odnosno odbijena, izvorima iz kojih se specijalizacije financiraju, podatke o završenim specijalizacijama, odustajanju od specijalističkog usavršavanja te učincima provedbe specijalističkog usavršavanja i druge podatke</w:t>
      </w:r>
    </w:p>
    <w:p w:rsidR="001C7498" w:rsidRPr="001C7498" w:rsidRDefault="001C7498" w:rsidP="003E0B3D">
      <w:pPr>
        <w:rPr>
          <w:rFonts w:cs="Arial"/>
          <w:color w:val="000000"/>
        </w:rPr>
      </w:pPr>
    </w:p>
    <w:p w:rsidR="001C7498" w:rsidRPr="001C7498" w:rsidRDefault="001C7498" w:rsidP="00DF0F61">
      <w:pPr>
        <w:tabs>
          <w:tab w:val="left" w:pos="567"/>
        </w:tabs>
        <w:rPr>
          <w:rFonts w:cs="Arial"/>
          <w:color w:val="000000"/>
        </w:rPr>
      </w:pPr>
      <w:r w:rsidRPr="001C7498">
        <w:rPr>
          <w:rFonts w:cs="Arial"/>
          <w:color w:val="000000"/>
        </w:rPr>
        <w:t>–</w:t>
      </w:r>
      <w:r w:rsidRPr="001C7498">
        <w:rPr>
          <w:rFonts w:cs="Arial"/>
          <w:color w:val="000000"/>
        </w:rPr>
        <w:tab/>
      </w:r>
      <w:r w:rsidR="00616C76">
        <w:rPr>
          <w:rFonts w:cs="Arial"/>
          <w:color w:val="000000"/>
        </w:rPr>
        <w:t xml:space="preserve">nisu doneseni </w:t>
      </w:r>
      <w:r w:rsidRPr="001C7498">
        <w:rPr>
          <w:rFonts w:cs="Arial"/>
          <w:color w:val="000000"/>
        </w:rPr>
        <w:t>godišnji planovi potrebnih specijalizacija i užih specijalizacija za 2020. i 2021., iako je njihovo donošenje predviđeno Zakonom o zdravstvenoj zaštiti.</w:t>
      </w:r>
    </w:p>
    <w:p w:rsidR="001C7498" w:rsidRPr="001C7498" w:rsidRDefault="001C7498" w:rsidP="003E0B3D">
      <w:pPr>
        <w:rPr>
          <w:rFonts w:cs="Arial"/>
          <w:color w:val="000000"/>
        </w:rPr>
      </w:pPr>
    </w:p>
    <w:p w:rsidR="00A54E81" w:rsidRPr="001C7498" w:rsidRDefault="00AF348F" w:rsidP="00DF0F61">
      <w:pPr>
        <w:pBdr>
          <w:bottom w:val="single" w:sz="4" w:space="1" w:color="auto"/>
        </w:pBdr>
        <w:ind w:firstLine="567"/>
        <w:rPr>
          <w:rFonts w:cs="Arial"/>
          <w:color w:val="000000"/>
        </w:rPr>
      </w:pPr>
      <w:r>
        <w:rPr>
          <w:rFonts w:cs="Arial"/>
          <w:color w:val="000000"/>
        </w:rPr>
        <w:t>S</w:t>
      </w:r>
      <w:r w:rsidR="0030639B">
        <w:rPr>
          <w:rFonts w:cs="Arial"/>
          <w:color w:val="000000"/>
        </w:rPr>
        <w:t>ubjektima revizije u</w:t>
      </w:r>
      <w:r w:rsidR="001C7498" w:rsidRPr="001C7498">
        <w:rPr>
          <w:rFonts w:cs="Arial"/>
          <w:color w:val="000000"/>
        </w:rPr>
        <w:t xml:space="preserve">kupno je dano </w:t>
      </w:r>
      <w:r w:rsidR="001C7498" w:rsidRPr="00C5639C">
        <w:rPr>
          <w:rFonts w:cs="Arial"/>
          <w:b/>
          <w:color w:val="000000"/>
        </w:rPr>
        <w:t>28 naloga i preporuka</w:t>
      </w:r>
      <w:r w:rsidR="001C7498" w:rsidRPr="001C7498">
        <w:rPr>
          <w:rFonts w:cs="Arial"/>
          <w:color w:val="000000"/>
        </w:rPr>
        <w:t xml:space="preserve">. </w:t>
      </w:r>
    </w:p>
    <w:p w:rsidR="00A54E81" w:rsidRDefault="00A54E81" w:rsidP="00B171FE">
      <w:pPr>
        <w:pBdr>
          <w:bottom w:val="single" w:sz="4" w:space="1" w:color="auto"/>
        </w:pBdr>
        <w:rPr>
          <w:rFonts w:cs="Arial"/>
          <w:b/>
          <w:color w:val="000000"/>
        </w:rPr>
      </w:pPr>
    </w:p>
    <w:p w:rsidR="00A54E81" w:rsidRPr="00A54E81" w:rsidRDefault="00A54E81" w:rsidP="00B171FE">
      <w:pPr>
        <w:pBdr>
          <w:bottom w:val="single" w:sz="4" w:space="1" w:color="auto"/>
        </w:pBdr>
        <w:rPr>
          <w:b/>
        </w:rPr>
      </w:pPr>
    </w:p>
    <w:p w:rsidR="00B171FE" w:rsidRDefault="00B171FE" w:rsidP="00B171FE">
      <w:pPr>
        <w:rPr>
          <w:b/>
        </w:rPr>
      </w:pPr>
    </w:p>
    <w:p w:rsidR="00B171FE" w:rsidRDefault="00B171FE" w:rsidP="00B171FE">
      <w:pPr>
        <w:rPr>
          <w:b/>
        </w:rPr>
      </w:pPr>
    </w:p>
    <w:p w:rsidR="00B171FE" w:rsidRDefault="00B171FE" w:rsidP="00B171FE"/>
    <w:p w:rsidR="00B171FE" w:rsidRDefault="00622F6F" w:rsidP="007145AC">
      <w:pPr>
        <w:tabs>
          <w:tab w:val="left" w:pos="567"/>
        </w:tabs>
        <w:ind w:firstLine="567"/>
      </w:pPr>
      <w:r>
        <w:t xml:space="preserve">Osoba za kontakt: </w:t>
      </w:r>
      <w:r w:rsidR="00B171FE">
        <w:t xml:space="preserve">Josipa Maraković, načelnica Odjela za odnose s javnošću, </w:t>
      </w:r>
    </w:p>
    <w:p w:rsidR="00B171FE" w:rsidRDefault="00B171FE" w:rsidP="00B171FE">
      <w:r>
        <w:t xml:space="preserve">e-adresa: </w:t>
      </w:r>
      <w:hyperlink r:id="rId10" w:history="1">
        <w:r w:rsidRPr="00FE087A">
          <w:rPr>
            <w:rStyle w:val="Hiperveza"/>
          </w:rPr>
          <w:t>josipa.marakovic@revizija.hr</w:t>
        </w:r>
      </w:hyperlink>
      <w:r>
        <w:t>, tel.: 46 27 858, mob.: 095 67 02 594.</w:t>
      </w:r>
    </w:p>
    <w:p w:rsidR="00B171FE" w:rsidRDefault="00B171FE" w:rsidP="00B171FE">
      <w:pPr>
        <w:jc w:val="left"/>
      </w:pPr>
    </w:p>
    <w:p w:rsidR="00B171FE" w:rsidRDefault="00B171FE" w:rsidP="00B171FE">
      <w:pPr>
        <w:jc w:val="left"/>
      </w:pPr>
    </w:p>
    <w:p w:rsidR="00B171FE" w:rsidRDefault="00B171FE" w:rsidP="00B171FE">
      <w:pPr>
        <w:jc w:val="left"/>
      </w:pPr>
    </w:p>
    <w:p w:rsidR="00B171FE" w:rsidRDefault="00B171FE" w:rsidP="00B171FE">
      <w:r>
        <w:tab/>
      </w:r>
      <w:r>
        <w:tab/>
      </w:r>
      <w:r>
        <w:tab/>
      </w:r>
      <w:r>
        <w:tab/>
      </w:r>
      <w:r>
        <w:tab/>
        <w:t>NAČELNICA ODJELA ZA ODNOSE S JAVNOŠĆU</w:t>
      </w:r>
    </w:p>
    <w:p w:rsidR="00B171FE" w:rsidRDefault="00B171FE" w:rsidP="00B171FE">
      <w:r>
        <w:tab/>
      </w:r>
      <w:r>
        <w:tab/>
      </w:r>
      <w:r>
        <w:tab/>
      </w:r>
      <w:r>
        <w:tab/>
      </w:r>
      <w:r>
        <w:tab/>
      </w:r>
      <w:r>
        <w:tab/>
      </w:r>
    </w:p>
    <w:p w:rsidR="00B171FE" w:rsidRDefault="00560B93" w:rsidP="00B171FE">
      <w:r>
        <w:t xml:space="preserve">  </w:t>
      </w:r>
    </w:p>
    <w:p w:rsidR="00B171FE" w:rsidRDefault="00B171FE" w:rsidP="00B171FE">
      <w:r>
        <w:tab/>
      </w:r>
      <w:r>
        <w:tab/>
      </w:r>
      <w:r>
        <w:tab/>
      </w:r>
      <w:r>
        <w:tab/>
      </w:r>
      <w:r>
        <w:tab/>
      </w:r>
      <w:r>
        <w:tab/>
        <w:t xml:space="preserve">   </w:t>
      </w:r>
      <w:r w:rsidR="00560B93">
        <w:t xml:space="preserve"> </w:t>
      </w:r>
      <w:bookmarkStart w:id="0" w:name="_GoBack"/>
      <w:bookmarkEnd w:id="0"/>
      <w:r w:rsidR="00CD48B6">
        <w:t xml:space="preserve">Josipa Maraković, dipl. </w:t>
      </w:r>
      <w:proofErr w:type="spellStart"/>
      <w:r w:rsidR="00CD48B6">
        <w:t>oec</w:t>
      </w:r>
      <w:proofErr w:type="spellEnd"/>
      <w:r w:rsidR="00CD48B6">
        <w:t>.</w:t>
      </w:r>
      <w:r w:rsidR="00E66501">
        <w:t>, v. r.</w:t>
      </w:r>
    </w:p>
    <w:p w:rsidR="00CD48B6" w:rsidRDefault="00CD48B6" w:rsidP="00B171FE"/>
    <w:p w:rsidR="00C82712" w:rsidRDefault="00C82712" w:rsidP="00B171FE"/>
    <w:p w:rsidR="00C82712" w:rsidRDefault="00C82712" w:rsidP="00B171FE"/>
    <w:p w:rsidR="00C82712" w:rsidRDefault="00C82712" w:rsidP="00B171FE"/>
    <w:p w:rsidR="00C82712" w:rsidRDefault="00C82712" w:rsidP="00B171FE"/>
    <w:p w:rsidR="00C82712" w:rsidRDefault="00C82712" w:rsidP="00B171FE"/>
    <w:p w:rsidR="00C82712" w:rsidRDefault="00C82712" w:rsidP="00B171FE"/>
    <w:p w:rsidR="00C82712" w:rsidRDefault="00C82712" w:rsidP="00B171FE"/>
    <w:p w:rsidR="00C82712" w:rsidRDefault="00C82712" w:rsidP="00B171FE"/>
    <w:p w:rsidR="00C82712" w:rsidRDefault="00C82712" w:rsidP="00B171FE"/>
    <w:p w:rsidR="00C82712" w:rsidRDefault="00C82712" w:rsidP="00B171FE"/>
    <w:p w:rsidR="00C82712" w:rsidRDefault="00C82712" w:rsidP="00B171FE"/>
    <w:p w:rsidR="00C82712" w:rsidRDefault="00C82712" w:rsidP="00B171FE"/>
    <w:p w:rsidR="00C82712" w:rsidRDefault="00C82712" w:rsidP="00B171FE"/>
    <w:p w:rsidR="00C82712" w:rsidRDefault="00C82712" w:rsidP="00B171FE"/>
    <w:p w:rsidR="00C82712" w:rsidRDefault="00C82712" w:rsidP="00B171FE"/>
    <w:p w:rsidR="00C82712" w:rsidRDefault="00C82712" w:rsidP="00B171FE"/>
    <w:p w:rsidR="00CD48B6" w:rsidRPr="00CD48B6" w:rsidRDefault="00CD48B6" w:rsidP="00CD48B6">
      <w:r w:rsidRPr="00CD48B6">
        <w:t>Privitak: Izražena mišljenja i dana ocjena u izvješćima o obavljenoj reviziji dosta</w:t>
      </w:r>
      <w:r w:rsidR="00622F6F">
        <w:t>vljenima Hrvatskom saboru 14. lipnja</w:t>
      </w:r>
      <w:r w:rsidRPr="00CD48B6">
        <w:t xml:space="preserve"> 2023.</w:t>
      </w:r>
    </w:p>
    <w:p w:rsidR="00CD48B6" w:rsidRPr="00CD48B6" w:rsidRDefault="00CD48B6" w:rsidP="00CD48B6"/>
    <w:p w:rsidR="00CD48B6" w:rsidRPr="00CD48B6" w:rsidRDefault="00CD48B6" w:rsidP="00CD48B6"/>
    <w:tbl>
      <w:tblPr>
        <w:tblStyle w:val="Reetkatablice"/>
        <w:tblW w:w="0" w:type="auto"/>
        <w:jc w:val="center"/>
        <w:tblLook w:val="04A0" w:firstRow="1" w:lastRow="0" w:firstColumn="1" w:lastColumn="0" w:noHBand="0" w:noVBand="1"/>
      </w:tblPr>
      <w:tblGrid>
        <w:gridCol w:w="6620"/>
        <w:gridCol w:w="3008"/>
      </w:tblGrid>
      <w:tr w:rsidR="00CD48B6" w:rsidRPr="00CD48B6" w:rsidTr="008A628C">
        <w:trPr>
          <w:trHeight w:val="762"/>
          <w:jc w:val="center"/>
        </w:trPr>
        <w:tc>
          <w:tcPr>
            <w:tcW w:w="6620" w:type="dxa"/>
            <w:shd w:val="clear" w:color="auto" w:fill="DBE5F1" w:themeFill="accent1" w:themeFillTint="33"/>
            <w:vAlign w:val="center"/>
          </w:tcPr>
          <w:p w:rsidR="00CD48B6" w:rsidRPr="00CD48B6" w:rsidRDefault="00CD48B6" w:rsidP="00CD48B6">
            <w:r w:rsidRPr="00CD48B6">
              <w:t>Revizija Godišnjeg izvještaja o izvršenju Državnog proračuna za 2022. godinu</w:t>
            </w:r>
          </w:p>
        </w:tc>
        <w:tc>
          <w:tcPr>
            <w:tcW w:w="3008" w:type="dxa"/>
            <w:shd w:val="clear" w:color="auto" w:fill="DBE5F1" w:themeFill="accent1" w:themeFillTint="33"/>
            <w:vAlign w:val="center"/>
          </w:tcPr>
          <w:p w:rsidR="00CD48B6" w:rsidRPr="00CD48B6" w:rsidRDefault="00CD48B6" w:rsidP="00FD1D22">
            <w:pPr>
              <w:jc w:val="center"/>
            </w:pPr>
          </w:p>
          <w:p w:rsidR="00CD48B6" w:rsidRPr="00CD48B6" w:rsidRDefault="00CD48B6" w:rsidP="00FD1D22">
            <w:pPr>
              <w:jc w:val="center"/>
            </w:pPr>
            <w:r w:rsidRPr="00CD48B6">
              <w:t>Uvjetno mišljenje</w:t>
            </w:r>
          </w:p>
          <w:p w:rsidR="00CD48B6" w:rsidRPr="00CD48B6" w:rsidRDefault="00CD48B6" w:rsidP="00FD1D22">
            <w:pPr>
              <w:jc w:val="center"/>
            </w:pPr>
          </w:p>
        </w:tc>
      </w:tr>
    </w:tbl>
    <w:p w:rsidR="00CD48B6" w:rsidRPr="00CD48B6" w:rsidRDefault="00CD48B6" w:rsidP="00CD48B6"/>
    <w:p w:rsidR="00CD48B6" w:rsidRPr="00CD48B6" w:rsidRDefault="00CD48B6" w:rsidP="00CD48B6"/>
    <w:p w:rsidR="00CD48B6" w:rsidRPr="00CD48B6" w:rsidRDefault="00CD48B6" w:rsidP="00CD48B6">
      <w:r w:rsidRPr="00CD48B6">
        <w:t xml:space="preserve">FINANCIJSKE REVIZIJE </w:t>
      </w:r>
    </w:p>
    <w:p w:rsidR="00CD48B6" w:rsidRPr="00CD48B6" w:rsidRDefault="00CD48B6" w:rsidP="00CD48B6"/>
    <w:tbl>
      <w:tblPr>
        <w:tblStyle w:val="Reetkatablice"/>
        <w:tblW w:w="0" w:type="auto"/>
        <w:tblLook w:val="04A0" w:firstRow="1" w:lastRow="0" w:firstColumn="1" w:lastColumn="0" w:noHBand="0" w:noVBand="1"/>
      </w:tblPr>
      <w:tblGrid>
        <w:gridCol w:w="870"/>
        <w:gridCol w:w="5750"/>
        <w:gridCol w:w="1457"/>
        <w:gridCol w:w="1551"/>
      </w:tblGrid>
      <w:tr w:rsidR="00CD48B6" w:rsidRPr="00CD48B6" w:rsidTr="008A628C">
        <w:trPr>
          <w:trHeight w:val="320"/>
          <w:tblHeader/>
        </w:trPr>
        <w:tc>
          <w:tcPr>
            <w:tcW w:w="870" w:type="dxa"/>
            <w:vMerge w:val="restart"/>
            <w:shd w:val="clear" w:color="auto" w:fill="DBE5F1" w:themeFill="accent1" w:themeFillTint="33"/>
            <w:vAlign w:val="center"/>
            <w:hideMark/>
          </w:tcPr>
          <w:p w:rsidR="00CD48B6" w:rsidRPr="00CD48B6" w:rsidRDefault="00CD48B6" w:rsidP="00CD48B6">
            <w:r w:rsidRPr="00CD48B6">
              <w:t>Redni broj</w:t>
            </w:r>
          </w:p>
        </w:tc>
        <w:tc>
          <w:tcPr>
            <w:tcW w:w="5750" w:type="dxa"/>
            <w:vMerge w:val="restart"/>
            <w:shd w:val="clear" w:color="auto" w:fill="DBE5F1" w:themeFill="accent1" w:themeFillTint="33"/>
            <w:vAlign w:val="center"/>
            <w:hideMark/>
          </w:tcPr>
          <w:p w:rsidR="00CD48B6" w:rsidRPr="00CD48B6" w:rsidRDefault="00CD48B6" w:rsidP="00CD48B6">
            <w:r w:rsidRPr="00CD48B6">
              <w:t>Naziv subjekta</w:t>
            </w:r>
          </w:p>
        </w:tc>
        <w:tc>
          <w:tcPr>
            <w:tcW w:w="3008" w:type="dxa"/>
            <w:gridSpan w:val="2"/>
            <w:shd w:val="clear" w:color="auto" w:fill="DBE5F1" w:themeFill="accent1" w:themeFillTint="33"/>
            <w:vAlign w:val="center"/>
            <w:hideMark/>
          </w:tcPr>
          <w:p w:rsidR="00CD48B6" w:rsidRPr="00CD48B6" w:rsidRDefault="00CD48B6" w:rsidP="00684DE4">
            <w:pPr>
              <w:jc w:val="center"/>
            </w:pPr>
            <w:r w:rsidRPr="00CD48B6">
              <w:t>Mišljenje o</w:t>
            </w:r>
          </w:p>
        </w:tc>
      </w:tr>
      <w:tr w:rsidR="00CD48B6" w:rsidRPr="00CD48B6" w:rsidTr="008A628C">
        <w:trPr>
          <w:trHeight w:val="630"/>
          <w:tblHeader/>
        </w:trPr>
        <w:tc>
          <w:tcPr>
            <w:tcW w:w="870" w:type="dxa"/>
            <w:vMerge/>
            <w:shd w:val="clear" w:color="auto" w:fill="DBE5F1" w:themeFill="accent1" w:themeFillTint="33"/>
            <w:vAlign w:val="center"/>
            <w:hideMark/>
          </w:tcPr>
          <w:p w:rsidR="00CD48B6" w:rsidRPr="00CD48B6" w:rsidRDefault="00CD48B6" w:rsidP="00CD48B6"/>
        </w:tc>
        <w:tc>
          <w:tcPr>
            <w:tcW w:w="5750" w:type="dxa"/>
            <w:vMerge/>
            <w:shd w:val="clear" w:color="auto" w:fill="DBE5F1" w:themeFill="accent1" w:themeFillTint="33"/>
            <w:vAlign w:val="center"/>
            <w:hideMark/>
          </w:tcPr>
          <w:p w:rsidR="00CD48B6" w:rsidRPr="00CD48B6" w:rsidRDefault="00CD48B6" w:rsidP="00CD48B6"/>
        </w:tc>
        <w:tc>
          <w:tcPr>
            <w:tcW w:w="1457" w:type="dxa"/>
            <w:shd w:val="clear" w:color="auto" w:fill="DBE5F1" w:themeFill="accent1" w:themeFillTint="33"/>
            <w:vAlign w:val="center"/>
            <w:hideMark/>
          </w:tcPr>
          <w:p w:rsidR="00CD48B6" w:rsidRPr="00CD48B6" w:rsidRDefault="00CD48B6" w:rsidP="00CD48B6">
            <w:r w:rsidRPr="00CD48B6">
              <w:t>financijskim izvještajima</w:t>
            </w:r>
          </w:p>
        </w:tc>
        <w:tc>
          <w:tcPr>
            <w:tcW w:w="1551" w:type="dxa"/>
            <w:shd w:val="clear" w:color="auto" w:fill="DBE5F1" w:themeFill="accent1" w:themeFillTint="33"/>
            <w:vAlign w:val="center"/>
            <w:hideMark/>
          </w:tcPr>
          <w:p w:rsidR="00CD48B6" w:rsidRPr="00CD48B6" w:rsidRDefault="00CD48B6" w:rsidP="00CD48B6">
            <w:r w:rsidRPr="00CD48B6">
              <w:t>usklađenosti poslovanja</w:t>
            </w:r>
          </w:p>
        </w:tc>
      </w:tr>
      <w:tr w:rsidR="00CD48B6" w:rsidRPr="00CD48B6" w:rsidTr="008A628C">
        <w:trPr>
          <w:trHeight w:val="412"/>
        </w:trPr>
        <w:tc>
          <w:tcPr>
            <w:tcW w:w="9628" w:type="dxa"/>
            <w:gridSpan w:val="4"/>
            <w:shd w:val="clear" w:color="auto" w:fill="DBE5F1" w:themeFill="accent1" w:themeFillTint="33"/>
            <w:vAlign w:val="center"/>
          </w:tcPr>
          <w:p w:rsidR="00CD48B6" w:rsidRPr="00CD48B6" w:rsidRDefault="00CD48B6" w:rsidP="00CD48B6">
            <w:r w:rsidRPr="00CD48B6">
              <w:t xml:space="preserve">             korisnici državnog proračuna:</w:t>
            </w:r>
          </w:p>
        </w:tc>
      </w:tr>
      <w:tr w:rsidR="00CD48B6" w:rsidRPr="00CD48B6" w:rsidTr="008A628C">
        <w:trPr>
          <w:trHeight w:val="320"/>
        </w:trPr>
        <w:tc>
          <w:tcPr>
            <w:tcW w:w="870" w:type="dxa"/>
            <w:vAlign w:val="center"/>
            <w:hideMark/>
          </w:tcPr>
          <w:p w:rsidR="00CD48B6" w:rsidRPr="00CD48B6" w:rsidRDefault="00CD48B6" w:rsidP="00CD48B6">
            <w:r w:rsidRPr="00CD48B6">
              <w:t>1.</w:t>
            </w:r>
          </w:p>
        </w:tc>
        <w:tc>
          <w:tcPr>
            <w:tcW w:w="5750" w:type="dxa"/>
            <w:vAlign w:val="center"/>
          </w:tcPr>
          <w:p w:rsidR="00CD48B6" w:rsidRPr="00CD48B6" w:rsidRDefault="00CD48B6" w:rsidP="00CD48B6">
            <w:r w:rsidRPr="00CD48B6">
              <w:t>Institut društvenih znanosti Ivo Pilar, Zagreb</w:t>
            </w:r>
          </w:p>
        </w:tc>
        <w:tc>
          <w:tcPr>
            <w:tcW w:w="1457" w:type="dxa"/>
            <w:vAlign w:val="center"/>
          </w:tcPr>
          <w:p w:rsidR="00CD48B6" w:rsidRPr="00CD48B6" w:rsidRDefault="00CD48B6" w:rsidP="00FD1D22">
            <w:pPr>
              <w:jc w:val="center"/>
            </w:pPr>
            <w:r w:rsidRPr="00CD48B6">
              <w:t>bezuvjetno</w:t>
            </w:r>
          </w:p>
        </w:tc>
        <w:tc>
          <w:tcPr>
            <w:tcW w:w="1551" w:type="dxa"/>
            <w:vAlign w:val="center"/>
          </w:tcPr>
          <w:p w:rsidR="00CD48B6" w:rsidRPr="00CD48B6" w:rsidRDefault="00CD48B6" w:rsidP="00FD1D22">
            <w:pPr>
              <w:jc w:val="center"/>
            </w:pPr>
            <w:r w:rsidRPr="00CD48B6">
              <w:t>bezuvjetno</w:t>
            </w:r>
          </w:p>
        </w:tc>
      </w:tr>
      <w:tr w:rsidR="00CD48B6" w:rsidRPr="00CD48B6" w:rsidTr="008A628C">
        <w:trPr>
          <w:trHeight w:val="320"/>
        </w:trPr>
        <w:tc>
          <w:tcPr>
            <w:tcW w:w="870" w:type="dxa"/>
            <w:vAlign w:val="center"/>
          </w:tcPr>
          <w:p w:rsidR="00CD48B6" w:rsidRPr="00CD48B6" w:rsidRDefault="00CD48B6" w:rsidP="00CD48B6">
            <w:r w:rsidRPr="00CD48B6">
              <w:t>2.</w:t>
            </w:r>
          </w:p>
        </w:tc>
        <w:tc>
          <w:tcPr>
            <w:tcW w:w="5750" w:type="dxa"/>
            <w:vAlign w:val="center"/>
          </w:tcPr>
          <w:p w:rsidR="00CD48B6" w:rsidRPr="00CD48B6" w:rsidRDefault="00CD48B6" w:rsidP="00CD48B6">
            <w:r w:rsidRPr="00CD48B6">
              <w:t>Ministarstvo gospodarstva i održivog razvoja</w:t>
            </w:r>
          </w:p>
        </w:tc>
        <w:tc>
          <w:tcPr>
            <w:tcW w:w="1457" w:type="dxa"/>
            <w:vAlign w:val="center"/>
          </w:tcPr>
          <w:p w:rsidR="00CD48B6" w:rsidRPr="00CD48B6" w:rsidRDefault="00CD48B6" w:rsidP="00FD1D22">
            <w:pPr>
              <w:jc w:val="center"/>
            </w:pPr>
            <w:r w:rsidRPr="00CD48B6">
              <w:t>bezuvjetno</w:t>
            </w:r>
          </w:p>
        </w:tc>
        <w:tc>
          <w:tcPr>
            <w:tcW w:w="1551" w:type="dxa"/>
            <w:vAlign w:val="center"/>
          </w:tcPr>
          <w:p w:rsidR="00CD48B6" w:rsidRPr="00CD48B6" w:rsidRDefault="00CD48B6" w:rsidP="00FD1D22">
            <w:pPr>
              <w:jc w:val="center"/>
            </w:pPr>
            <w:r w:rsidRPr="00CD48B6">
              <w:t>bezuvjetno</w:t>
            </w:r>
          </w:p>
        </w:tc>
      </w:tr>
      <w:tr w:rsidR="00CD48B6" w:rsidRPr="00CD48B6" w:rsidTr="008A628C">
        <w:trPr>
          <w:trHeight w:val="305"/>
        </w:trPr>
        <w:tc>
          <w:tcPr>
            <w:tcW w:w="870" w:type="dxa"/>
            <w:vAlign w:val="center"/>
            <w:hideMark/>
          </w:tcPr>
          <w:p w:rsidR="00CD48B6" w:rsidRPr="00CD48B6" w:rsidRDefault="00CD48B6" w:rsidP="00CD48B6">
            <w:r w:rsidRPr="00CD48B6">
              <w:t>3.</w:t>
            </w:r>
          </w:p>
        </w:tc>
        <w:tc>
          <w:tcPr>
            <w:tcW w:w="5750" w:type="dxa"/>
            <w:vAlign w:val="center"/>
          </w:tcPr>
          <w:p w:rsidR="00CD48B6" w:rsidRPr="00CD48B6" w:rsidRDefault="00CD48B6" w:rsidP="00CD48B6">
            <w:r w:rsidRPr="00CD48B6">
              <w:t>Središnji državni ured za razvoj digitalnog društva</w:t>
            </w:r>
          </w:p>
        </w:tc>
        <w:tc>
          <w:tcPr>
            <w:tcW w:w="1457" w:type="dxa"/>
            <w:vAlign w:val="center"/>
          </w:tcPr>
          <w:p w:rsidR="00CD48B6" w:rsidRPr="00CD48B6" w:rsidRDefault="00CD48B6" w:rsidP="00FD1D22">
            <w:pPr>
              <w:jc w:val="center"/>
            </w:pPr>
            <w:r w:rsidRPr="00CD48B6">
              <w:t>uvjetno</w:t>
            </w:r>
          </w:p>
        </w:tc>
        <w:tc>
          <w:tcPr>
            <w:tcW w:w="1551" w:type="dxa"/>
            <w:vAlign w:val="center"/>
          </w:tcPr>
          <w:p w:rsidR="00CD48B6" w:rsidRPr="00CD48B6" w:rsidRDefault="00CD48B6" w:rsidP="00FD1D22">
            <w:pPr>
              <w:jc w:val="center"/>
            </w:pPr>
            <w:r w:rsidRPr="00CD48B6">
              <w:t>uvjetno</w:t>
            </w:r>
          </w:p>
        </w:tc>
      </w:tr>
      <w:tr w:rsidR="00CD48B6" w:rsidRPr="00CD48B6" w:rsidTr="008A628C">
        <w:trPr>
          <w:trHeight w:val="320"/>
        </w:trPr>
        <w:tc>
          <w:tcPr>
            <w:tcW w:w="9628" w:type="dxa"/>
            <w:gridSpan w:val="4"/>
            <w:shd w:val="clear" w:color="auto" w:fill="DBE5F1" w:themeFill="accent1" w:themeFillTint="33"/>
            <w:vAlign w:val="center"/>
            <w:hideMark/>
          </w:tcPr>
          <w:p w:rsidR="00CD48B6" w:rsidRPr="00CD48B6" w:rsidRDefault="00CD48B6" w:rsidP="00CD48B6">
            <w:r w:rsidRPr="00CD48B6">
              <w:t xml:space="preserve">             lokalne jedinice:</w:t>
            </w:r>
          </w:p>
        </w:tc>
      </w:tr>
      <w:tr w:rsidR="00CD48B6" w:rsidRPr="00CD48B6" w:rsidTr="008A628C">
        <w:trPr>
          <w:trHeight w:val="320"/>
        </w:trPr>
        <w:tc>
          <w:tcPr>
            <w:tcW w:w="870" w:type="dxa"/>
            <w:vAlign w:val="center"/>
          </w:tcPr>
          <w:p w:rsidR="00CD48B6" w:rsidRPr="00CD48B6" w:rsidRDefault="00CE7461" w:rsidP="00CD48B6">
            <w:r>
              <w:t>1</w:t>
            </w:r>
            <w:r w:rsidR="00CD48B6" w:rsidRPr="00CD48B6">
              <w:t>.</w:t>
            </w:r>
          </w:p>
        </w:tc>
        <w:tc>
          <w:tcPr>
            <w:tcW w:w="5750" w:type="dxa"/>
            <w:vAlign w:val="center"/>
          </w:tcPr>
          <w:p w:rsidR="00CD48B6" w:rsidRPr="00CD48B6" w:rsidRDefault="00CD48B6" w:rsidP="00CD48B6">
            <w:r w:rsidRPr="00CD48B6">
              <w:t xml:space="preserve">Grad </w:t>
            </w:r>
            <w:proofErr w:type="spellStart"/>
            <w:r w:rsidRPr="00CD48B6">
              <w:t>Popovača</w:t>
            </w:r>
            <w:proofErr w:type="spellEnd"/>
          </w:p>
        </w:tc>
        <w:tc>
          <w:tcPr>
            <w:tcW w:w="1457" w:type="dxa"/>
            <w:noWrap/>
            <w:vAlign w:val="center"/>
          </w:tcPr>
          <w:p w:rsidR="00CD48B6" w:rsidRPr="00CD48B6" w:rsidRDefault="00CD48B6" w:rsidP="00FD1D22">
            <w:pPr>
              <w:jc w:val="center"/>
            </w:pPr>
            <w:r w:rsidRPr="00CD48B6">
              <w:t>uvjetno</w:t>
            </w:r>
          </w:p>
        </w:tc>
        <w:tc>
          <w:tcPr>
            <w:tcW w:w="1551" w:type="dxa"/>
            <w:noWrap/>
            <w:vAlign w:val="center"/>
          </w:tcPr>
          <w:p w:rsidR="00CD48B6" w:rsidRPr="00CD48B6" w:rsidRDefault="00CD48B6" w:rsidP="00FD1D22">
            <w:pPr>
              <w:jc w:val="center"/>
            </w:pPr>
            <w:r w:rsidRPr="00CD48B6">
              <w:t>uvjetno</w:t>
            </w:r>
          </w:p>
        </w:tc>
      </w:tr>
      <w:tr w:rsidR="00CD48B6" w:rsidRPr="00CD48B6" w:rsidTr="008A628C">
        <w:trPr>
          <w:trHeight w:val="320"/>
        </w:trPr>
        <w:tc>
          <w:tcPr>
            <w:tcW w:w="870" w:type="dxa"/>
            <w:vAlign w:val="center"/>
          </w:tcPr>
          <w:p w:rsidR="00CD48B6" w:rsidRPr="00CD48B6" w:rsidRDefault="00CD48B6" w:rsidP="00CD48B6">
            <w:r w:rsidRPr="00CD48B6">
              <w:t>2.</w:t>
            </w:r>
          </w:p>
        </w:tc>
        <w:tc>
          <w:tcPr>
            <w:tcW w:w="5750" w:type="dxa"/>
            <w:vAlign w:val="center"/>
          </w:tcPr>
          <w:p w:rsidR="00CD48B6" w:rsidRPr="00CD48B6" w:rsidRDefault="00CD48B6" w:rsidP="00CD48B6">
            <w:r w:rsidRPr="00CD48B6">
              <w:t>Grad Slatina</w:t>
            </w:r>
          </w:p>
        </w:tc>
        <w:tc>
          <w:tcPr>
            <w:tcW w:w="1457" w:type="dxa"/>
            <w:noWrap/>
            <w:vAlign w:val="center"/>
          </w:tcPr>
          <w:p w:rsidR="00CD48B6" w:rsidRPr="00CD48B6" w:rsidRDefault="00CD48B6" w:rsidP="00FD1D22">
            <w:pPr>
              <w:jc w:val="center"/>
            </w:pPr>
            <w:r w:rsidRPr="00CD48B6">
              <w:t>uvjetno</w:t>
            </w:r>
          </w:p>
        </w:tc>
        <w:tc>
          <w:tcPr>
            <w:tcW w:w="1551" w:type="dxa"/>
            <w:noWrap/>
            <w:vAlign w:val="center"/>
          </w:tcPr>
          <w:p w:rsidR="00CD48B6" w:rsidRPr="00CD48B6" w:rsidRDefault="00CD48B6" w:rsidP="00FD1D22">
            <w:pPr>
              <w:jc w:val="center"/>
            </w:pPr>
            <w:r w:rsidRPr="00CD48B6">
              <w:t>uvjetno</w:t>
            </w:r>
          </w:p>
        </w:tc>
      </w:tr>
      <w:tr w:rsidR="00CD48B6" w:rsidRPr="00CD48B6" w:rsidTr="008A628C">
        <w:trPr>
          <w:trHeight w:val="320"/>
        </w:trPr>
        <w:tc>
          <w:tcPr>
            <w:tcW w:w="870" w:type="dxa"/>
            <w:vAlign w:val="center"/>
          </w:tcPr>
          <w:p w:rsidR="00CD48B6" w:rsidRPr="00CD48B6" w:rsidRDefault="00CD48B6" w:rsidP="00CD48B6">
            <w:r w:rsidRPr="00CD48B6">
              <w:t>3.</w:t>
            </w:r>
          </w:p>
        </w:tc>
        <w:tc>
          <w:tcPr>
            <w:tcW w:w="5750" w:type="dxa"/>
            <w:vAlign w:val="center"/>
          </w:tcPr>
          <w:p w:rsidR="00CD48B6" w:rsidRPr="00CD48B6" w:rsidRDefault="00CD48B6" w:rsidP="00CD48B6">
            <w:r w:rsidRPr="00CD48B6">
              <w:t>Općina Čavle</w:t>
            </w:r>
          </w:p>
        </w:tc>
        <w:tc>
          <w:tcPr>
            <w:tcW w:w="1457" w:type="dxa"/>
            <w:noWrap/>
            <w:vAlign w:val="center"/>
          </w:tcPr>
          <w:p w:rsidR="00CD48B6" w:rsidRPr="00CD48B6" w:rsidRDefault="00CD48B6" w:rsidP="00FD1D22">
            <w:pPr>
              <w:jc w:val="center"/>
            </w:pPr>
            <w:r w:rsidRPr="00CD48B6">
              <w:t>uvjetno</w:t>
            </w:r>
          </w:p>
        </w:tc>
        <w:tc>
          <w:tcPr>
            <w:tcW w:w="1551" w:type="dxa"/>
            <w:noWrap/>
            <w:vAlign w:val="center"/>
          </w:tcPr>
          <w:p w:rsidR="00CD48B6" w:rsidRPr="00CD48B6" w:rsidRDefault="00CD48B6" w:rsidP="00FD1D22">
            <w:pPr>
              <w:jc w:val="center"/>
            </w:pPr>
            <w:r w:rsidRPr="00CD48B6">
              <w:t>uvjetno</w:t>
            </w:r>
          </w:p>
        </w:tc>
      </w:tr>
      <w:tr w:rsidR="00CD48B6" w:rsidRPr="00CD48B6" w:rsidTr="008A628C">
        <w:trPr>
          <w:trHeight w:val="320"/>
        </w:trPr>
        <w:tc>
          <w:tcPr>
            <w:tcW w:w="870" w:type="dxa"/>
            <w:vAlign w:val="center"/>
          </w:tcPr>
          <w:p w:rsidR="00CD48B6" w:rsidRPr="00CD48B6" w:rsidRDefault="00CD48B6" w:rsidP="00CD48B6">
            <w:r w:rsidRPr="00CD48B6">
              <w:t>4.</w:t>
            </w:r>
          </w:p>
        </w:tc>
        <w:tc>
          <w:tcPr>
            <w:tcW w:w="5750" w:type="dxa"/>
            <w:vAlign w:val="center"/>
          </w:tcPr>
          <w:p w:rsidR="00CD48B6" w:rsidRPr="00CD48B6" w:rsidRDefault="00CD48B6" w:rsidP="00CD48B6">
            <w:r w:rsidRPr="00CD48B6">
              <w:t xml:space="preserve">Općina </w:t>
            </w:r>
            <w:proofErr w:type="spellStart"/>
            <w:r w:rsidRPr="00CD48B6">
              <w:t>Ližnjan-Lisignano</w:t>
            </w:r>
            <w:proofErr w:type="spellEnd"/>
          </w:p>
        </w:tc>
        <w:tc>
          <w:tcPr>
            <w:tcW w:w="1457" w:type="dxa"/>
            <w:noWrap/>
            <w:vAlign w:val="center"/>
          </w:tcPr>
          <w:p w:rsidR="00CD48B6" w:rsidRPr="00CD48B6" w:rsidRDefault="00CD48B6" w:rsidP="00FD1D22">
            <w:pPr>
              <w:jc w:val="center"/>
            </w:pPr>
            <w:r w:rsidRPr="00CD48B6">
              <w:t>uvjetno</w:t>
            </w:r>
          </w:p>
        </w:tc>
        <w:tc>
          <w:tcPr>
            <w:tcW w:w="1551" w:type="dxa"/>
            <w:noWrap/>
            <w:vAlign w:val="center"/>
          </w:tcPr>
          <w:p w:rsidR="00CD48B6" w:rsidRPr="00CD48B6" w:rsidRDefault="00CD48B6" w:rsidP="00FD1D22">
            <w:pPr>
              <w:jc w:val="center"/>
            </w:pPr>
            <w:r w:rsidRPr="00CD48B6">
              <w:t>uvjetno</w:t>
            </w:r>
          </w:p>
        </w:tc>
      </w:tr>
      <w:tr w:rsidR="00CD48B6" w:rsidRPr="00CD48B6" w:rsidTr="008A628C">
        <w:trPr>
          <w:trHeight w:val="320"/>
        </w:trPr>
        <w:tc>
          <w:tcPr>
            <w:tcW w:w="870" w:type="dxa"/>
            <w:vAlign w:val="center"/>
          </w:tcPr>
          <w:p w:rsidR="00CD48B6" w:rsidRPr="00CD48B6" w:rsidRDefault="00CD48B6" w:rsidP="00CD48B6">
            <w:r w:rsidRPr="00CD48B6">
              <w:t>5.</w:t>
            </w:r>
          </w:p>
        </w:tc>
        <w:tc>
          <w:tcPr>
            <w:tcW w:w="5750" w:type="dxa"/>
            <w:vAlign w:val="center"/>
          </w:tcPr>
          <w:p w:rsidR="00CD48B6" w:rsidRPr="00CD48B6" w:rsidRDefault="00CD48B6" w:rsidP="00CD48B6">
            <w:r w:rsidRPr="00CD48B6">
              <w:t>Općina Žumberak</w:t>
            </w:r>
          </w:p>
        </w:tc>
        <w:tc>
          <w:tcPr>
            <w:tcW w:w="1457" w:type="dxa"/>
            <w:noWrap/>
            <w:vAlign w:val="center"/>
          </w:tcPr>
          <w:p w:rsidR="00CD48B6" w:rsidRPr="00CD48B6" w:rsidRDefault="00CD48B6" w:rsidP="00FD1D22">
            <w:pPr>
              <w:jc w:val="center"/>
            </w:pPr>
            <w:r w:rsidRPr="00CD48B6">
              <w:t>uvjetno</w:t>
            </w:r>
          </w:p>
        </w:tc>
        <w:tc>
          <w:tcPr>
            <w:tcW w:w="1551" w:type="dxa"/>
            <w:noWrap/>
            <w:vAlign w:val="center"/>
          </w:tcPr>
          <w:p w:rsidR="00CD48B6" w:rsidRPr="00CD48B6" w:rsidRDefault="00CD48B6" w:rsidP="00FD1D22">
            <w:pPr>
              <w:jc w:val="center"/>
            </w:pPr>
            <w:r w:rsidRPr="00CD48B6">
              <w:t>uvjetno</w:t>
            </w:r>
          </w:p>
        </w:tc>
      </w:tr>
    </w:tbl>
    <w:p w:rsidR="00CD48B6" w:rsidRPr="00CD48B6" w:rsidRDefault="00CD48B6" w:rsidP="00CD48B6"/>
    <w:p w:rsidR="00CD48B6" w:rsidRPr="00CD48B6" w:rsidRDefault="00CD48B6" w:rsidP="00CD48B6"/>
    <w:p w:rsidR="00CD48B6" w:rsidRPr="00CD48B6" w:rsidRDefault="00CD48B6" w:rsidP="00CD48B6">
      <w:r w:rsidRPr="00CD48B6">
        <w:t>REVIZIJA UČINKOVITOSTI</w:t>
      </w:r>
    </w:p>
    <w:p w:rsidR="00CD48B6" w:rsidRPr="00CD48B6" w:rsidRDefault="00CD48B6" w:rsidP="00CD48B6"/>
    <w:tbl>
      <w:tblPr>
        <w:tblStyle w:val="Reetkatablice"/>
        <w:tblW w:w="0" w:type="auto"/>
        <w:tblLook w:val="04A0" w:firstRow="1" w:lastRow="0" w:firstColumn="1" w:lastColumn="0" w:noHBand="0" w:noVBand="1"/>
      </w:tblPr>
      <w:tblGrid>
        <w:gridCol w:w="846"/>
        <w:gridCol w:w="5615"/>
        <w:gridCol w:w="3167"/>
      </w:tblGrid>
      <w:tr w:rsidR="00CD48B6" w:rsidRPr="00CD48B6" w:rsidTr="00DC0561">
        <w:trPr>
          <w:trHeight w:val="835"/>
        </w:trPr>
        <w:tc>
          <w:tcPr>
            <w:tcW w:w="846" w:type="dxa"/>
            <w:shd w:val="clear" w:color="auto" w:fill="DBE5F1" w:themeFill="accent1" w:themeFillTint="33"/>
            <w:vAlign w:val="center"/>
            <w:hideMark/>
          </w:tcPr>
          <w:p w:rsidR="00CD48B6" w:rsidRDefault="00DC0561" w:rsidP="00CD48B6">
            <w:r>
              <w:t>Redni</w:t>
            </w:r>
          </w:p>
          <w:p w:rsidR="00DC0561" w:rsidRPr="00CD48B6" w:rsidRDefault="00DC0561" w:rsidP="00CD48B6">
            <w:r>
              <w:t>broj</w:t>
            </w:r>
          </w:p>
        </w:tc>
        <w:tc>
          <w:tcPr>
            <w:tcW w:w="5615" w:type="dxa"/>
            <w:shd w:val="clear" w:color="auto" w:fill="DBE5F1" w:themeFill="accent1" w:themeFillTint="33"/>
            <w:vAlign w:val="center"/>
          </w:tcPr>
          <w:p w:rsidR="00CD48B6" w:rsidRPr="00CD48B6" w:rsidRDefault="00CD48B6" w:rsidP="00DC0561">
            <w:r w:rsidRPr="00CD48B6">
              <w:t xml:space="preserve">Naziv </w:t>
            </w:r>
            <w:r w:rsidR="00DC0561">
              <w:t>revizije</w:t>
            </w:r>
          </w:p>
        </w:tc>
        <w:tc>
          <w:tcPr>
            <w:tcW w:w="3167" w:type="dxa"/>
            <w:shd w:val="clear" w:color="auto" w:fill="DBE5F1" w:themeFill="accent1" w:themeFillTint="33"/>
            <w:vAlign w:val="center"/>
          </w:tcPr>
          <w:p w:rsidR="00CD48B6" w:rsidRPr="00CD48B6" w:rsidRDefault="00CD48B6" w:rsidP="00684DE4">
            <w:pPr>
              <w:jc w:val="center"/>
            </w:pPr>
            <w:r w:rsidRPr="00CD48B6">
              <w:t>Ocjena učinkovitosti</w:t>
            </w:r>
          </w:p>
        </w:tc>
      </w:tr>
      <w:tr w:rsidR="00CD48B6" w:rsidRPr="00CD48B6" w:rsidTr="008A628C">
        <w:trPr>
          <w:trHeight w:val="318"/>
        </w:trPr>
        <w:tc>
          <w:tcPr>
            <w:tcW w:w="846" w:type="dxa"/>
            <w:vAlign w:val="center"/>
          </w:tcPr>
          <w:p w:rsidR="00CD48B6" w:rsidRPr="00CD48B6" w:rsidRDefault="00CD48B6" w:rsidP="00CD48B6">
            <w:r w:rsidRPr="00CD48B6">
              <w:t>1.</w:t>
            </w:r>
          </w:p>
        </w:tc>
        <w:tc>
          <w:tcPr>
            <w:tcW w:w="5615" w:type="dxa"/>
            <w:vAlign w:val="center"/>
          </w:tcPr>
          <w:p w:rsidR="00CD48B6" w:rsidRPr="00CD48B6" w:rsidRDefault="00CD48B6" w:rsidP="00CD48B6">
            <w:r w:rsidRPr="00CD48B6">
              <w:t>Dostupnost obiteljske (opće) medicine, zaštite zdravlja žena i predškolske djece u javnom zdravstvu</w:t>
            </w:r>
          </w:p>
        </w:tc>
        <w:tc>
          <w:tcPr>
            <w:tcW w:w="3167" w:type="dxa"/>
            <w:vAlign w:val="center"/>
          </w:tcPr>
          <w:p w:rsidR="00CD48B6" w:rsidRPr="00CD48B6" w:rsidRDefault="00CD48B6" w:rsidP="00FD1D22">
            <w:pPr>
              <w:jc w:val="center"/>
            </w:pPr>
            <w:r w:rsidRPr="00CD48B6">
              <w:t>djelomično učinkovita</w:t>
            </w:r>
          </w:p>
        </w:tc>
      </w:tr>
    </w:tbl>
    <w:p w:rsidR="00CD48B6" w:rsidRPr="00CD48B6" w:rsidRDefault="00CD48B6" w:rsidP="00CD48B6"/>
    <w:p w:rsidR="00B171FE" w:rsidRDefault="00B171FE" w:rsidP="00B171FE"/>
    <w:p w:rsidR="00B171FE" w:rsidRDefault="00B171FE" w:rsidP="00B171FE"/>
    <w:p w:rsidR="00B171FE" w:rsidRDefault="00B171FE" w:rsidP="00B171FE"/>
    <w:p w:rsidR="00B171FE" w:rsidRDefault="00B171FE" w:rsidP="00B171FE"/>
    <w:p w:rsidR="00B171FE" w:rsidRDefault="00B171FE" w:rsidP="00B171FE"/>
    <w:p w:rsidR="00B171FE" w:rsidRDefault="00B171FE" w:rsidP="00B171FE"/>
    <w:p w:rsidR="00A437C9" w:rsidRPr="003B4E3F" w:rsidRDefault="00A437C9" w:rsidP="00536163"/>
    <w:p w:rsidR="00A437C9" w:rsidRPr="003B4E3F" w:rsidRDefault="00A437C9" w:rsidP="00536163"/>
    <w:p w:rsidR="00A437C9" w:rsidRPr="003B4E3F" w:rsidRDefault="00A437C9" w:rsidP="00536163"/>
    <w:p w:rsidR="00A437C9" w:rsidRPr="003B4E3F" w:rsidRDefault="00A437C9" w:rsidP="00536163"/>
    <w:p w:rsidR="00A437C9" w:rsidRPr="003B4E3F" w:rsidRDefault="00A437C9" w:rsidP="00536163"/>
    <w:p w:rsidR="00A437C9" w:rsidRPr="003B4E3F" w:rsidRDefault="00A437C9" w:rsidP="00536163"/>
    <w:p w:rsidR="00A437C9" w:rsidRPr="003B4E3F" w:rsidRDefault="00A437C9" w:rsidP="00536163"/>
    <w:sectPr w:rsidR="00A437C9" w:rsidRPr="003B4E3F" w:rsidSect="00C267DE">
      <w:headerReference w:type="default" r:id="rId11"/>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256" w:rsidRDefault="00162256" w:rsidP="00952B63">
      <w:r>
        <w:separator/>
      </w:r>
    </w:p>
  </w:endnote>
  <w:endnote w:type="continuationSeparator" w:id="0">
    <w:p w:rsidR="00162256" w:rsidRDefault="00162256" w:rsidP="0095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256" w:rsidRDefault="00162256" w:rsidP="00952B63">
      <w:r>
        <w:separator/>
      </w:r>
    </w:p>
  </w:footnote>
  <w:footnote w:type="continuationSeparator" w:id="0">
    <w:p w:rsidR="00162256" w:rsidRDefault="00162256" w:rsidP="00952B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434" w:rsidRDefault="00FE7434">
    <w:pPr>
      <w:pStyle w:val="Zaglavlje"/>
      <w:jc w:val="center"/>
    </w:pPr>
  </w:p>
  <w:p w:rsidR="00FE7434" w:rsidRDefault="00FE7434">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277" w:hanging="284"/>
      </w:pPr>
      <w:rPr>
        <w:rFonts w:ascii="Wingdings" w:hAnsi="Wingdings"/>
        <w:b w:val="0"/>
        <w:w w:val="100"/>
        <w:sz w:val="24"/>
      </w:rPr>
    </w:lvl>
    <w:lvl w:ilvl="1">
      <w:numFmt w:val="bullet"/>
      <w:lvlText w:val="•"/>
      <w:lvlJc w:val="left"/>
      <w:pPr>
        <w:ind w:left="2206" w:hanging="284"/>
      </w:pPr>
    </w:lvl>
    <w:lvl w:ilvl="2">
      <w:numFmt w:val="bullet"/>
      <w:lvlText w:val="•"/>
      <w:lvlJc w:val="left"/>
      <w:pPr>
        <w:ind w:left="3139" w:hanging="284"/>
      </w:pPr>
    </w:lvl>
    <w:lvl w:ilvl="3">
      <w:numFmt w:val="bullet"/>
      <w:lvlText w:val="•"/>
      <w:lvlJc w:val="left"/>
      <w:pPr>
        <w:ind w:left="4071" w:hanging="284"/>
      </w:pPr>
    </w:lvl>
    <w:lvl w:ilvl="4">
      <w:numFmt w:val="bullet"/>
      <w:lvlText w:val="•"/>
      <w:lvlJc w:val="left"/>
      <w:pPr>
        <w:ind w:left="5004" w:hanging="284"/>
      </w:pPr>
    </w:lvl>
    <w:lvl w:ilvl="5">
      <w:numFmt w:val="bullet"/>
      <w:lvlText w:val="•"/>
      <w:lvlJc w:val="left"/>
      <w:pPr>
        <w:ind w:left="5936" w:hanging="284"/>
      </w:pPr>
    </w:lvl>
    <w:lvl w:ilvl="6">
      <w:numFmt w:val="bullet"/>
      <w:lvlText w:val="•"/>
      <w:lvlJc w:val="left"/>
      <w:pPr>
        <w:ind w:left="6869" w:hanging="284"/>
      </w:pPr>
    </w:lvl>
    <w:lvl w:ilvl="7">
      <w:numFmt w:val="bullet"/>
      <w:lvlText w:val="•"/>
      <w:lvlJc w:val="left"/>
      <w:pPr>
        <w:ind w:left="7801" w:hanging="284"/>
      </w:pPr>
    </w:lvl>
    <w:lvl w:ilvl="8">
      <w:numFmt w:val="bullet"/>
      <w:lvlText w:val="•"/>
      <w:lvlJc w:val="left"/>
      <w:pPr>
        <w:ind w:left="8734" w:hanging="284"/>
      </w:pPr>
    </w:lvl>
  </w:abstractNum>
  <w:abstractNum w:abstractNumId="1" w15:restartNumberingAfterBreak="0">
    <w:nsid w:val="01250874"/>
    <w:multiLevelType w:val="hybridMultilevel"/>
    <w:tmpl w:val="EDDA74DA"/>
    <w:lvl w:ilvl="0" w:tplc="65389AEC">
      <w:start w:val="5"/>
      <w:numFmt w:val="bullet"/>
      <w:lvlText w:val="–"/>
      <w:lvlJc w:val="left"/>
      <w:pPr>
        <w:ind w:left="360" w:hanging="360"/>
      </w:pPr>
      <w:rPr>
        <w:rFonts w:ascii="Arial" w:eastAsia="Calibri" w:hAnsi="Arial" w:cs="Arial" w:hint="default"/>
      </w:rPr>
    </w:lvl>
    <w:lvl w:ilvl="1" w:tplc="041A0003">
      <w:start w:val="1"/>
      <w:numFmt w:val="bullet"/>
      <w:lvlText w:val="o"/>
      <w:lvlJc w:val="left"/>
      <w:pPr>
        <w:ind w:left="3198" w:hanging="360"/>
      </w:pPr>
      <w:rPr>
        <w:rFonts w:ascii="Courier New" w:hAnsi="Courier New" w:cs="Courier New" w:hint="default"/>
      </w:rPr>
    </w:lvl>
    <w:lvl w:ilvl="2" w:tplc="041A0005" w:tentative="1">
      <w:start w:val="1"/>
      <w:numFmt w:val="bullet"/>
      <w:lvlText w:val=""/>
      <w:lvlJc w:val="left"/>
      <w:pPr>
        <w:ind w:left="3918" w:hanging="360"/>
      </w:pPr>
      <w:rPr>
        <w:rFonts w:ascii="Wingdings" w:hAnsi="Wingdings" w:hint="default"/>
      </w:rPr>
    </w:lvl>
    <w:lvl w:ilvl="3" w:tplc="041A0001" w:tentative="1">
      <w:start w:val="1"/>
      <w:numFmt w:val="bullet"/>
      <w:lvlText w:val=""/>
      <w:lvlJc w:val="left"/>
      <w:pPr>
        <w:ind w:left="4638" w:hanging="360"/>
      </w:pPr>
      <w:rPr>
        <w:rFonts w:ascii="Symbol" w:hAnsi="Symbol" w:hint="default"/>
      </w:rPr>
    </w:lvl>
    <w:lvl w:ilvl="4" w:tplc="041A0003" w:tentative="1">
      <w:start w:val="1"/>
      <w:numFmt w:val="bullet"/>
      <w:lvlText w:val="o"/>
      <w:lvlJc w:val="left"/>
      <w:pPr>
        <w:ind w:left="5358" w:hanging="360"/>
      </w:pPr>
      <w:rPr>
        <w:rFonts w:ascii="Courier New" w:hAnsi="Courier New" w:cs="Courier New" w:hint="default"/>
      </w:rPr>
    </w:lvl>
    <w:lvl w:ilvl="5" w:tplc="041A0005" w:tentative="1">
      <w:start w:val="1"/>
      <w:numFmt w:val="bullet"/>
      <w:lvlText w:val=""/>
      <w:lvlJc w:val="left"/>
      <w:pPr>
        <w:ind w:left="6078" w:hanging="360"/>
      </w:pPr>
      <w:rPr>
        <w:rFonts w:ascii="Wingdings" w:hAnsi="Wingdings" w:hint="default"/>
      </w:rPr>
    </w:lvl>
    <w:lvl w:ilvl="6" w:tplc="041A0001" w:tentative="1">
      <w:start w:val="1"/>
      <w:numFmt w:val="bullet"/>
      <w:lvlText w:val=""/>
      <w:lvlJc w:val="left"/>
      <w:pPr>
        <w:ind w:left="6798" w:hanging="360"/>
      </w:pPr>
      <w:rPr>
        <w:rFonts w:ascii="Symbol" w:hAnsi="Symbol" w:hint="default"/>
      </w:rPr>
    </w:lvl>
    <w:lvl w:ilvl="7" w:tplc="041A0003" w:tentative="1">
      <w:start w:val="1"/>
      <w:numFmt w:val="bullet"/>
      <w:lvlText w:val="o"/>
      <w:lvlJc w:val="left"/>
      <w:pPr>
        <w:ind w:left="7518" w:hanging="360"/>
      </w:pPr>
      <w:rPr>
        <w:rFonts w:ascii="Courier New" w:hAnsi="Courier New" w:cs="Courier New" w:hint="default"/>
      </w:rPr>
    </w:lvl>
    <w:lvl w:ilvl="8" w:tplc="041A0005" w:tentative="1">
      <w:start w:val="1"/>
      <w:numFmt w:val="bullet"/>
      <w:lvlText w:val=""/>
      <w:lvlJc w:val="left"/>
      <w:pPr>
        <w:ind w:left="8238" w:hanging="360"/>
      </w:pPr>
      <w:rPr>
        <w:rFonts w:ascii="Wingdings" w:hAnsi="Wingdings" w:hint="default"/>
      </w:rPr>
    </w:lvl>
  </w:abstractNum>
  <w:abstractNum w:abstractNumId="2" w15:restartNumberingAfterBreak="0">
    <w:nsid w:val="115360EC"/>
    <w:multiLevelType w:val="hybridMultilevel"/>
    <w:tmpl w:val="CFCC538E"/>
    <w:lvl w:ilvl="0" w:tplc="CDB41982">
      <w:start w:val="3"/>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D93FD0"/>
    <w:multiLevelType w:val="hybridMultilevel"/>
    <w:tmpl w:val="4F8C17EC"/>
    <w:lvl w:ilvl="0" w:tplc="D7FC7F84">
      <w:numFmt w:val="bullet"/>
      <w:lvlText w:val="-"/>
      <w:lvlJc w:val="left"/>
      <w:pPr>
        <w:ind w:left="930" w:hanging="360"/>
      </w:pPr>
      <w:rPr>
        <w:rFonts w:ascii="Arial" w:eastAsia="Times New Roman" w:hAnsi="Arial" w:hint="default"/>
      </w:rPr>
    </w:lvl>
    <w:lvl w:ilvl="1" w:tplc="041A0003" w:tentative="1">
      <w:start w:val="1"/>
      <w:numFmt w:val="bullet"/>
      <w:lvlText w:val="o"/>
      <w:lvlJc w:val="left"/>
      <w:pPr>
        <w:ind w:left="1650" w:hanging="360"/>
      </w:pPr>
      <w:rPr>
        <w:rFonts w:ascii="Courier New" w:hAnsi="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4" w15:restartNumberingAfterBreak="0">
    <w:nsid w:val="18DF55C3"/>
    <w:multiLevelType w:val="hybridMultilevel"/>
    <w:tmpl w:val="DC16C874"/>
    <w:lvl w:ilvl="0" w:tplc="499AEF40">
      <w:numFmt w:val="bullet"/>
      <w:lvlText w:val="-"/>
      <w:lvlJc w:val="left"/>
      <w:pPr>
        <w:ind w:left="1650" w:hanging="360"/>
      </w:pPr>
      <w:rPr>
        <w:rFonts w:ascii="Calibri" w:eastAsia="Calibri" w:hAnsi="Calibri" w:cs="Times New Roman" w:hint="default"/>
      </w:rPr>
    </w:lvl>
    <w:lvl w:ilvl="1" w:tplc="041A0003" w:tentative="1">
      <w:start w:val="1"/>
      <w:numFmt w:val="bullet"/>
      <w:lvlText w:val="o"/>
      <w:lvlJc w:val="left"/>
      <w:pPr>
        <w:ind w:left="2370" w:hanging="360"/>
      </w:pPr>
      <w:rPr>
        <w:rFonts w:ascii="Courier New" w:hAnsi="Courier New" w:cs="Courier New" w:hint="default"/>
      </w:rPr>
    </w:lvl>
    <w:lvl w:ilvl="2" w:tplc="041A0005" w:tentative="1">
      <w:start w:val="1"/>
      <w:numFmt w:val="bullet"/>
      <w:lvlText w:val=""/>
      <w:lvlJc w:val="left"/>
      <w:pPr>
        <w:ind w:left="3090" w:hanging="360"/>
      </w:pPr>
      <w:rPr>
        <w:rFonts w:ascii="Wingdings" w:hAnsi="Wingdings" w:hint="default"/>
      </w:rPr>
    </w:lvl>
    <w:lvl w:ilvl="3" w:tplc="041A0001" w:tentative="1">
      <w:start w:val="1"/>
      <w:numFmt w:val="bullet"/>
      <w:lvlText w:val=""/>
      <w:lvlJc w:val="left"/>
      <w:pPr>
        <w:ind w:left="3810" w:hanging="360"/>
      </w:pPr>
      <w:rPr>
        <w:rFonts w:ascii="Symbol" w:hAnsi="Symbol" w:hint="default"/>
      </w:rPr>
    </w:lvl>
    <w:lvl w:ilvl="4" w:tplc="041A0003" w:tentative="1">
      <w:start w:val="1"/>
      <w:numFmt w:val="bullet"/>
      <w:lvlText w:val="o"/>
      <w:lvlJc w:val="left"/>
      <w:pPr>
        <w:ind w:left="4530" w:hanging="360"/>
      </w:pPr>
      <w:rPr>
        <w:rFonts w:ascii="Courier New" w:hAnsi="Courier New" w:cs="Courier New" w:hint="default"/>
      </w:rPr>
    </w:lvl>
    <w:lvl w:ilvl="5" w:tplc="041A0005" w:tentative="1">
      <w:start w:val="1"/>
      <w:numFmt w:val="bullet"/>
      <w:lvlText w:val=""/>
      <w:lvlJc w:val="left"/>
      <w:pPr>
        <w:ind w:left="5250" w:hanging="360"/>
      </w:pPr>
      <w:rPr>
        <w:rFonts w:ascii="Wingdings" w:hAnsi="Wingdings" w:hint="default"/>
      </w:rPr>
    </w:lvl>
    <w:lvl w:ilvl="6" w:tplc="041A0001" w:tentative="1">
      <w:start w:val="1"/>
      <w:numFmt w:val="bullet"/>
      <w:lvlText w:val=""/>
      <w:lvlJc w:val="left"/>
      <w:pPr>
        <w:ind w:left="5970" w:hanging="360"/>
      </w:pPr>
      <w:rPr>
        <w:rFonts w:ascii="Symbol" w:hAnsi="Symbol" w:hint="default"/>
      </w:rPr>
    </w:lvl>
    <w:lvl w:ilvl="7" w:tplc="041A0003" w:tentative="1">
      <w:start w:val="1"/>
      <w:numFmt w:val="bullet"/>
      <w:lvlText w:val="o"/>
      <w:lvlJc w:val="left"/>
      <w:pPr>
        <w:ind w:left="6690" w:hanging="360"/>
      </w:pPr>
      <w:rPr>
        <w:rFonts w:ascii="Courier New" w:hAnsi="Courier New" w:cs="Courier New" w:hint="default"/>
      </w:rPr>
    </w:lvl>
    <w:lvl w:ilvl="8" w:tplc="041A0005" w:tentative="1">
      <w:start w:val="1"/>
      <w:numFmt w:val="bullet"/>
      <w:lvlText w:val=""/>
      <w:lvlJc w:val="left"/>
      <w:pPr>
        <w:ind w:left="7410" w:hanging="360"/>
      </w:pPr>
      <w:rPr>
        <w:rFonts w:ascii="Wingdings" w:hAnsi="Wingdings" w:hint="default"/>
      </w:rPr>
    </w:lvl>
  </w:abstractNum>
  <w:abstractNum w:abstractNumId="5" w15:restartNumberingAfterBreak="0">
    <w:nsid w:val="199218F5"/>
    <w:multiLevelType w:val="hybridMultilevel"/>
    <w:tmpl w:val="26108144"/>
    <w:lvl w:ilvl="0" w:tplc="499AEF40">
      <w:numFmt w:val="bullet"/>
      <w:lvlText w:val="-"/>
      <w:lvlJc w:val="left"/>
      <w:pPr>
        <w:ind w:left="1284" w:hanging="360"/>
      </w:pPr>
      <w:rPr>
        <w:rFonts w:ascii="Calibri" w:eastAsia="Calibri" w:hAnsi="Calibri" w:cs="Times New Roman" w:hint="default"/>
      </w:rPr>
    </w:lvl>
    <w:lvl w:ilvl="1" w:tplc="041A0003" w:tentative="1">
      <w:start w:val="1"/>
      <w:numFmt w:val="bullet"/>
      <w:lvlText w:val="o"/>
      <w:lvlJc w:val="left"/>
      <w:pPr>
        <w:ind w:left="2004" w:hanging="360"/>
      </w:pPr>
      <w:rPr>
        <w:rFonts w:ascii="Courier New" w:hAnsi="Courier New" w:cs="Courier New" w:hint="default"/>
      </w:rPr>
    </w:lvl>
    <w:lvl w:ilvl="2" w:tplc="041A0005" w:tentative="1">
      <w:start w:val="1"/>
      <w:numFmt w:val="bullet"/>
      <w:lvlText w:val=""/>
      <w:lvlJc w:val="left"/>
      <w:pPr>
        <w:ind w:left="2724" w:hanging="360"/>
      </w:pPr>
      <w:rPr>
        <w:rFonts w:ascii="Wingdings" w:hAnsi="Wingdings" w:hint="default"/>
      </w:rPr>
    </w:lvl>
    <w:lvl w:ilvl="3" w:tplc="041A0001" w:tentative="1">
      <w:start w:val="1"/>
      <w:numFmt w:val="bullet"/>
      <w:lvlText w:val=""/>
      <w:lvlJc w:val="left"/>
      <w:pPr>
        <w:ind w:left="3444" w:hanging="360"/>
      </w:pPr>
      <w:rPr>
        <w:rFonts w:ascii="Symbol" w:hAnsi="Symbol" w:hint="default"/>
      </w:rPr>
    </w:lvl>
    <w:lvl w:ilvl="4" w:tplc="041A0003" w:tentative="1">
      <w:start w:val="1"/>
      <w:numFmt w:val="bullet"/>
      <w:lvlText w:val="o"/>
      <w:lvlJc w:val="left"/>
      <w:pPr>
        <w:ind w:left="4164" w:hanging="360"/>
      </w:pPr>
      <w:rPr>
        <w:rFonts w:ascii="Courier New" w:hAnsi="Courier New" w:cs="Courier New" w:hint="default"/>
      </w:rPr>
    </w:lvl>
    <w:lvl w:ilvl="5" w:tplc="041A0005" w:tentative="1">
      <w:start w:val="1"/>
      <w:numFmt w:val="bullet"/>
      <w:lvlText w:val=""/>
      <w:lvlJc w:val="left"/>
      <w:pPr>
        <w:ind w:left="4884" w:hanging="360"/>
      </w:pPr>
      <w:rPr>
        <w:rFonts w:ascii="Wingdings" w:hAnsi="Wingdings" w:hint="default"/>
      </w:rPr>
    </w:lvl>
    <w:lvl w:ilvl="6" w:tplc="041A0001" w:tentative="1">
      <w:start w:val="1"/>
      <w:numFmt w:val="bullet"/>
      <w:lvlText w:val=""/>
      <w:lvlJc w:val="left"/>
      <w:pPr>
        <w:ind w:left="5604" w:hanging="360"/>
      </w:pPr>
      <w:rPr>
        <w:rFonts w:ascii="Symbol" w:hAnsi="Symbol" w:hint="default"/>
      </w:rPr>
    </w:lvl>
    <w:lvl w:ilvl="7" w:tplc="041A0003" w:tentative="1">
      <w:start w:val="1"/>
      <w:numFmt w:val="bullet"/>
      <w:lvlText w:val="o"/>
      <w:lvlJc w:val="left"/>
      <w:pPr>
        <w:ind w:left="6324" w:hanging="360"/>
      </w:pPr>
      <w:rPr>
        <w:rFonts w:ascii="Courier New" w:hAnsi="Courier New" w:cs="Courier New" w:hint="default"/>
      </w:rPr>
    </w:lvl>
    <w:lvl w:ilvl="8" w:tplc="041A0005" w:tentative="1">
      <w:start w:val="1"/>
      <w:numFmt w:val="bullet"/>
      <w:lvlText w:val=""/>
      <w:lvlJc w:val="left"/>
      <w:pPr>
        <w:ind w:left="7044" w:hanging="360"/>
      </w:pPr>
      <w:rPr>
        <w:rFonts w:ascii="Wingdings" w:hAnsi="Wingdings" w:hint="default"/>
      </w:rPr>
    </w:lvl>
  </w:abstractNum>
  <w:abstractNum w:abstractNumId="6" w15:restartNumberingAfterBreak="0">
    <w:nsid w:val="1D161177"/>
    <w:multiLevelType w:val="hybridMultilevel"/>
    <w:tmpl w:val="F3280B94"/>
    <w:lvl w:ilvl="0" w:tplc="EF5E85F2">
      <w:numFmt w:val="bullet"/>
      <w:lvlText w:val="-"/>
      <w:lvlJc w:val="left"/>
      <w:pPr>
        <w:ind w:left="930" w:hanging="360"/>
      </w:pPr>
      <w:rPr>
        <w:rFonts w:ascii="Times New Roman" w:eastAsia="Times New Roman" w:hAnsi="Times New Roman" w:cs="Times New Roman" w:hint="default"/>
      </w:rPr>
    </w:lvl>
    <w:lvl w:ilvl="1" w:tplc="041A0003">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7" w15:restartNumberingAfterBreak="0">
    <w:nsid w:val="1E717F8B"/>
    <w:multiLevelType w:val="hybridMultilevel"/>
    <w:tmpl w:val="7E085870"/>
    <w:lvl w:ilvl="0" w:tplc="041A000F">
      <w:start w:val="1"/>
      <w:numFmt w:val="decimal"/>
      <w:lvlText w:val="%1."/>
      <w:lvlJc w:val="left"/>
      <w:pPr>
        <w:ind w:left="1290" w:hanging="360"/>
      </w:pPr>
    </w:lvl>
    <w:lvl w:ilvl="1" w:tplc="041A0019" w:tentative="1">
      <w:start w:val="1"/>
      <w:numFmt w:val="lowerLetter"/>
      <w:lvlText w:val="%2."/>
      <w:lvlJc w:val="left"/>
      <w:pPr>
        <w:ind w:left="2010" w:hanging="360"/>
      </w:pPr>
    </w:lvl>
    <w:lvl w:ilvl="2" w:tplc="041A001B" w:tentative="1">
      <w:start w:val="1"/>
      <w:numFmt w:val="lowerRoman"/>
      <w:lvlText w:val="%3."/>
      <w:lvlJc w:val="right"/>
      <w:pPr>
        <w:ind w:left="2730" w:hanging="180"/>
      </w:pPr>
    </w:lvl>
    <w:lvl w:ilvl="3" w:tplc="041A000F" w:tentative="1">
      <w:start w:val="1"/>
      <w:numFmt w:val="decimal"/>
      <w:lvlText w:val="%4."/>
      <w:lvlJc w:val="left"/>
      <w:pPr>
        <w:ind w:left="3450" w:hanging="360"/>
      </w:pPr>
    </w:lvl>
    <w:lvl w:ilvl="4" w:tplc="041A0019" w:tentative="1">
      <w:start w:val="1"/>
      <w:numFmt w:val="lowerLetter"/>
      <w:lvlText w:val="%5."/>
      <w:lvlJc w:val="left"/>
      <w:pPr>
        <w:ind w:left="4170" w:hanging="360"/>
      </w:pPr>
    </w:lvl>
    <w:lvl w:ilvl="5" w:tplc="041A001B" w:tentative="1">
      <w:start w:val="1"/>
      <w:numFmt w:val="lowerRoman"/>
      <w:lvlText w:val="%6."/>
      <w:lvlJc w:val="right"/>
      <w:pPr>
        <w:ind w:left="4890" w:hanging="180"/>
      </w:pPr>
    </w:lvl>
    <w:lvl w:ilvl="6" w:tplc="041A000F" w:tentative="1">
      <w:start w:val="1"/>
      <w:numFmt w:val="decimal"/>
      <w:lvlText w:val="%7."/>
      <w:lvlJc w:val="left"/>
      <w:pPr>
        <w:ind w:left="5610" w:hanging="360"/>
      </w:pPr>
    </w:lvl>
    <w:lvl w:ilvl="7" w:tplc="041A0019" w:tentative="1">
      <w:start w:val="1"/>
      <w:numFmt w:val="lowerLetter"/>
      <w:lvlText w:val="%8."/>
      <w:lvlJc w:val="left"/>
      <w:pPr>
        <w:ind w:left="6330" w:hanging="360"/>
      </w:pPr>
    </w:lvl>
    <w:lvl w:ilvl="8" w:tplc="041A001B" w:tentative="1">
      <w:start w:val="1"/>
      <w:numFmt w:val="lowerRoman"/>
      <w:lvlText w:val="%9."/>
      <w:lvlJc w:val="right"/>
      <w:pPr>
        <w:ind w:left="7050" w:hanging="180"/>
      </w:pPr>
    </w:lvl>
  </w:abstractNum>
  <w:abstractNum w:abstractNumId="8" w15:restartNumberingAfterBreak="0">
    <w:nsid w:val="229B4543"/>
    <w:multiLevelType w:val="hybridMultilevel"/>
    <w:tmpl w:val="CBE4683C"/>
    <w:lvl w:ilvl="0" w:tplc="041A0003">
      <w:start w:val="1"/>
      <w:numFmt w:val="bullet"/>
      <w:lvlText w:val="o"/>
      <w:lvlJc w:val="left"/>
      <w:pPr>
        <w:ind w:left="1065" w:hanging="360"/>
      </w:pPr>
      <w:rPr>
        <w:rFonts w:ascii="Courier New" w:hAnsi="Courier New" w:cs="Courier New"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9" w15:restartNumberingAfterBreak="0">
    <w:nsid w:val="22C17E6B"/>
    <w:multiLevelType w:val="hybridMultilevel"/>
    <w:tmpl w:val="478AF108"/>
    <w:lvl w:ilvl="0" w:tplc="D45ED87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2E27ADE"/>
    <w:multiLevelType w:val="hybridMultilevel"/>
    <w:tmpl w:val="CFEC24FA"/>
    <w:lvl w:ilvl="0" w:tplc="041A000F">
      <w:start w:val="1"/>
      <w:numFmt w:val="decimal"/>
      <w:lvlText w:val="%1."/>
      <w:lvlJc w:val="left"/>
      <w:pPr>
        <w:ind w:left="1290" w:hanging="360"/>
      </w:pPr>
    </w:lvl>
    <w:lvl w:ilvl="1" w:tplc="041A0019" w:tentative="1">
      <w:start w:val="1"/>
      <w:numFmt w:val="lowerLetter"/>
      <w:lvlText w:val="%2."/>
      <w:lvlJc w:val="left"/>
      <w:pPr>
        <w:ind w:left="2010" w:hanging="360"/>
      </w:pPr>
    </w:lvl>
    <w:lvl w:ilvl="2" w:tplc="041A001B" w:tentative="1">
      <w:start w:val="1"/>
      <w:numFmt w:val="lowerRoman"/>
      <w:lvlText w:val="%3."/>
      <w:lvlJc w:val="right"/>
      <w:pPr>
        <w:ind w:left="2730" w:hanging="180"/>
      </w:pPr>
    </w:lvl>
    <w:lvl w:ilvl="3" w:tplc="041A000F" w:tentative="1">
      <w:start w:val="1"/>
      <w:numFmt w:val="decimal"/>
      <w:lvlText w:val="%4."/>
      <w:lvlJc w:val="left"/>
      <w:pPr>
        <w:ind w:left="3450" w:hanging="360"/>
      </w:pPr>
    </w:lvl>
    <w:lvl w:ilvl="4" w:tplc="041A0019" w:tentative="1">
      <w:start w:val="1"/>
      <w:numFmt w:val="lowerLetter"/>
      <w:lvlText w:val="%5."/>
      <w:lvlJc w:val="left"/>
      <w:pPr>
        <w:ind w:left="4170" w:hanging="360"/>
      </w:pPr>
    </w:lvl>
    <w:lvl w:ilvl="5" w:tplc="041A001B" w:tentative="1">
      <w:start w:val="1"/>
      <w:numFmt w:val="lowerRoman"/>
      <w:lvlText w:val="%6."/>
      <w:lvlJc w:val="right"/>
      <w:pPr>
        <w:ind w:left="4890" w:hanging="180"/>
      </w:pPr>
    </w:lvl>
    <w:lvl w:ilvl="6" w:tplc="041A000F" w:tentative="1">
      <w:start w:val="1"/>
      <w:numFmt w:val="decimal"/>
      <w:lvlText w:val="%7."/>
      <w:lvlJc w:val="left"/>
      <w:pPr>
        <w:ind w:left="5610" w:hanging="360"/>
      </w:pPr>
    </w:lvl>
    <w:lvl w:ilvl="7" w:tplc="041A0019" w:tentative="1">
      <w:start w:val="1"/>
      <w:numFmt w:val="lowerLetter"/>
      <w:lvlText w:val="%8."/>
      <w:lvlJc w:val="left"/>
      <w:pPr>
        <w:ind w:left="6330" w:hanging="360"/>
      </w:pPr>
    </w:lvl>
    <w:lvl w:ilvl="8" w:tplc="041A001B" w:tentative="1">
      <w:start w:val="1"/>
      <w:numFmt w:val="lowerRoman"/>
      <w:lvlText w:val="%9."/>
      <w:lvlJc w:val="right"/>
      <w:pPr>
        <w:ind w:left="7050" w:hanging="180"/>
      </w:pPr>
    </w:lvl>
  </w:abstractNum>
  <w:abstractNum w:abstractNumId="11" w15:restartNumberingAfterBreak="0">
    <w:nsid w:val="24A46A7E"/>
    <w:multiLevelType w:val="hybridMultilevel"/>
    <w:tmpl w:val="4E326200"/>
    <w:lvl w:ilvl="0" w:tplc="041A0001">
      <w:start w:val="1"/>
      <w:numFmt w:val="bullet"/>
      <w:lvlText w:val=""/>
      <w:lvlJc w:val="left"/>
      <w:pPr>
        <w:ind w:left="1290" w:hanging="360"/>
      </w:pPr>
      <w:rPr>
        <w:rFonts w:ascii="Symbol" w:hAnsi="Symbol" w:hint="default"/>
      </w:rPr>
    </w:lvl>
    <w:lvl w:ilvl="1" w:tplc="041A0003" w:tentative="1">
      <w:start w:val="1"/>
      <w:numFmt w:val="bullet"/>
      <w:lvlText w:val="o"/>
      <w:lvlJc w:val="left"/>
      <w:pPr>
        <w:ind w:left="2010" w:hanging="360"/>
      </w:pPr>
      <w:rPr>
        <w:rFonts w:ascii="Courier New" w:hAnsi="Courier New" w:cs="Courier New" w:hint="default"/>
      </w:rPr>
    </w:lvl>
    <w:lvl w:ilvl="2" w:tplc="041A0005" w:tentative="1">
      <w:start w:val="1"/>
      <w:numFmt w:val="bullet"/>
      <w:lvlText w:val=""/>
      <w:lvlJc w:val="left"/>
      <w:pPr>
        <w:ind w:left="2730" w:hanging="360"/>
      </w:pPr>
      <w:rPr>
        <w:rFonts w:ascii="Wingdings" w:hAnsi="Wingdings" w:hint="default"/>
      </w:rPr>
    </w:lvl>
    <w:lvl w:ilvl="3" w:tplc="041A0001" w:tentative="1">
      <w:start w:val="1"/>
      <w:numFmt w:val="bullet"/>
      <w:lvlText w:val=""/>
      <w:lvlJc w:val="left"/>
      <w:pPr>
        <w:ind w:left="3450" w:hanging="360"/>
      </w:pPr>
      <w:rPr>
        <w:rFonts w:ascii="Symbol" w:hAnsi="Symbol" w:hint="default"/>
      </w:rPr>
    </w:lvl>
    <w:lvl w:ilvl="4" w:tplc="041A0003" w:tentative="1">
      <w:start w:val="1"/>
      <w:numFmt w:val="bullet"/>
      <w:lvlText w:val="o"/>
      <w:lvlJc w:val="left"/>
      <w:pPr>
        <w:ind w:left="4170" w:hanging="360"/>
      </w:pPr>
      <w:rPr>
        <w:rFonts w:ascii="Courier New" w:hAnsi="Courier New" w:cs="Courier New" w:hint="default"/>
      </w:rPr>
    </w:lvl>
    <w:lvl w:ilvl="5" w:tplc="041A0005" w:tentative="1">
      <w:start w:val="1"/>
      <w:numFmt w:val="bullet"/>
      <w:lvlText w:val=""/>
      <w:lvlJc w:val="left"/>
      <w:pPr>
        <w:ind w:left="4890" w:hanging="360"/>
      </w:pPr>
      <w:rPr>
        <w:rFonts w:ascii="Wingdings" w:hAnsi="Wingdings" w:hint="default"/>
      </w:rPr>
    </w:lvl>
    <w:lvl w:ilvl="6" w:tplc="041A0001" w:tentative="1">
      <w:start w:val="1"/>
      <w:numFmt w:val="bullet"/>
      <w:lvlText w:val=""/>
      <w:lvlJc w:val="left"/>
      <w:pPr>
        <w:ind w:left="5610" w:hanging="360"/>
      </w:pPr>
      <w:rPr>
        <w:rFonts w:ascii="Symbol" w:hAnsi="Symbol" w:hint="default"/>
      </w:rPr>
    </w:lvl>
    <w:lvl w:ilvl="7" w:tplc="041A0003" w:tentative="1">
      <w:start w:val="1"/>
      <w:numFmt w:val="bullet"/>
      <w:lvlText w:val="o"/>
      <w:lvlJc w:val="left"/>
      <w:pPr>
        <w:ind w:left="6330" w:hanging="360"/>
      </w:pPr>
      <w:rPr>
        <w:rFonts w:ascii="Courier New" w:hAnsi="Courier New" w:cs="Courier New" w:hint="default"/>
      </w:rPr>
    </w:lvl>
    <w:lvl w:ilvl="8" w:tplc="041A0005" w:tentative="1">
      <w:start w:val="1"/>
      <w:numFmt w:val="bullet"/>
      <w:lvlText w:val=""/>
      <w:lvlJc w:val="left"/>
      <w:pPr>
        <w:ind w:left="7050" w:hanging="360"/>
      </w:pPr>
      <w:rPr>
        <w:rFonts w:ascii="Wingdings" w:hAnsi="Wingdings" w:hint="default"/>
      </w:rPr>
    </w:lvl>
  </w:abstractNum>
  <w:abstractNum w:abstractNumId="12" w15:restartNumberingAfterBreak="0">
    <w:nsid w:val="2916639D"/>
    <w:multiLevelType w:val="hybridMultilevel"/>
    <w:tmpl w:val="A1888418"/>
    <w:lvl w:ilvl="0" w:tplc="AD76F842">
      <w:start w:val="1"/>
      <w:numFmt w:val="bullet"/>
      <w:lvlText w:val="–"/>
      <w:lvlJc w:val="left"/>
      <w:pPr>
        <w:ind w:left="2576" w:hanging="360"/>
      </w:pPr>
      <w:rPr>
        <w:rFonts w:ascii="Arial" w:eastAsia="Times New Roman" w:hAnsi="Arial" w:cs="Arial" w:hint="default"/>
      </w:rPr>
    </w:lvl>
    <w:lvl w:ilvl="1" w:tplc="041A0003" w:tentative="1">
      <w:start w:val="1"/>
      <w:numFmt w:val="bullet"/>
      <w:lvlText w:val="o"/>
      <w:lvlJc w:val="left"/>
      <w:pPr>
        <w:ind w:left="3296" w:hanging="360"/>
      </w:pPr>
      <w:rPr>
        <w:rFonts w:ascii="Courier New" w:hAnsi="Courier New" w:cs="Courier New" w:hint="default"/>
      </w:rPr>
    </w:lvl>
    <w:lvl w:ilvl="2" w:tplc="041A0005" w:tentative="1">
      <w:start w:val="1"/>
      <w:numFmt w:val="bullet"/>
      <w:lvlText w:val=""/>
      <w:lvlJc w:val="left"/>
      <w:pPr>
        <w:ind w:left="4016" w:hanging="360"/>
      </w:pPr>
      <w:rPr>
        <w:rFonts w:ascii="Wingdings" w:hAnsi="Wingdings" w:hint="default"/>
      </w:rPr>
    </w:lvl>
    <w:lvl w:ilvl="3" w:tplc="041A0001" w:tentative="1">
      <w:start w:val="1"/>
      <w:numFmt w:val="bullet"/>
      <w:lvlText w:val=""/>
      <w:lvlJc w:val="left"/>
      <w:pPr>
        <w:ind w:left="4736" w:hanging="360"/>
      </w:pPr>
      <w:rPr>
        <w:rFonts w:ascii="Symbol" w:hAnsi="Symbol" w:hint="default"/>
      </w:rPr>
    </w:lvl>
    <w:lvl w:ilvl="4" w:tplc="041A0003" w:tentative="1">
      <w:start w:val="1"/>
      <w:numFmt w:val="bullet"/>
      <w:lvlText w:val="o"/>
      <w:lvlJc w:val="left"/>
      <w:pPr>
        <w:ind w:left="5456" w:hanging="360"/>
      </w:pPr>
      <w:rPr>
        <w:rFonts w:ascii="Courier New" w:hAnsi="Courier New" w:cs="Courier New" w:hint="default"/>
      </w:rPr>
    </w:lvl>
    <w:lvl w:ilvl="5" w:tplc="041A0005" w:tentative="1">
      <w:start w:val="1"/>
      <w:numFmt w:val="bullet"/>
      <w:lvlText w:val=""/>
      <w:lvlJc w:val="left"/>
      <w:pPr>
        <w:ind w:left="6176" w:hanging="360"/>
      </w:pPr>
      <w:rPr>
        <w:rFonts w:ascii="Wingdings" w:hAnsi="Wingdings" w:hint="default"/>
      </w:rPr>
    </w:lvl>
    <w:lvl w:ilvl="6" w:tplc="041A0001" w:tentative="1">
      <w:start w:val="1"/>
      <w:numFmt w:val="bullet"/>
      <w:lvlText w:val=""/>
      <w:lvlJc w:val="left"/>
      <w:pPr>
        <w:ind w:left="6896" w:hanging="360"/>
      </w:pPr>
      <w:rPr>
        <w:rFonts w:ascii="Symbol" w:hAnsi="Symbol" w:hint="default"/>
      </w:rPr>
    </w:lvl>
    <w:lvl w:ilvl="7" w:tplc="041A0003" w:tentative="1">
      <w:start w:val="1"/>
      <w:numFmt w:val="bullet"/>
      <w:lvlText w:val="o"/>
      <w:lvlJc w:val="left"/>
      <w:pPr>
        <w:ind w:left="7616" w:hanging="360"/>
      </w:pPr>
      <w:rPr>
        <w:rFonts w:ascii="Courier New" w:hAnsi="Courier New" w:cs="Courier New" w:hint="default"/>
      </w:rPr>
    </w:lvl>
    <w:lvl w:ilvl="8" w:tplc="041A0005" w:tentative="1">
      <w:start w:val="1"/>
      <w:numFmt w:val="bullet"/>
      <w:lvlText w:val=""/>
      <w:lvlJc w:val="left"/>
      <w:pPr>
        <w:ind w:left="8336" w:hanging="360"/>
      </w:pPr>
      <w:rPr>
        <w:rFonts w:ascii="Wingdings" w:hAnsi="Wingdings" w:hint="default"/>
      </w:rPr>
    </w:lvl>
  </w:abstractNum>
  <w:abstractNum w:abstractNumId="13" w15:restartNumberingAfterBreak="0">
    <w:nsid w:val="2953089A"/>
    <w:multiLevelType w:val="hybridMultilevel"/>
    <w:tmpl w:val="377039BC"/>
    <w:lvl w:ilvl="0" w:tplc="041A0003">
      <w:start w:val="1"/>
      <w:numFmt w:val="bullet"/>
      <w:lvlText w:val="o"/>
      <w:lvlJc w:val="left"/>
      <w:pPr>
        <w:ind w:left="1065" w:hanging="360"/>
      </w:pPr>
      <w:rPr>
        <w:rFonts w:ascii="Courier New" w:hAnsi="Courier New" w:cs="Courier New"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4" w15:restartNumberingAfterBreak="0">
    <w:nsid w:val="29914CD6"/>
    <w:multiLevelType w:val="hybridMultilevel"/>
    <w:tmpl w:val="977E4D6C"/>
    <w:lvl w:ilvl="0" w:tplc="FCC25508">
      <w:numFmt w:val="bullet"/>
      <w:lvlText w:val="–"/>
      <w:lvlJc w:val="left"/>
      <w:pPr>
        <w:ind w:left="1637" w:hanging="360"/>
      </w:pPr>
      <w:rPr>
        <w:rFonts w:ascii="Arial" w:eastAsia="Times New Roman" w:hAnsi="Arial" w:cs="Arial" w:hint="default"/>
      </w:rPr>
    </w:lvl>
    <w:lvl w:ilvl="1" w:tplc="041A0003">
      <w:start w:val="1"/>
      <w:numFmt w:val="bullet"/>
      <w:lvlText w:val="o"/>
      <w:lvlJc w:val="left"/>
      <w:pPr>
        <w:ind w:left="2357" w:hanging="360"/>
      </w:pPr>
      <w:rPr>
        <w:rFonts w:ascii="Courier New" w:hAnsi="Courier New" w:cs="Courier New" w:hint="default"/>
      </w:rPr>
    </w:lvl>
    <w:lvl w:ilvl="2" w:tplc="041A0005" w:tentative="1">
      <w:start w:val="1"/>
      <w:numFmt w:val="bullet"/>
      <w:lvlText w:val=""/>
      <w:lvlJc w:val="left"/>
      <w:pPr>
        <w:ind w:left="3077" w:hanging="360"/>
      </w:pPr>
      <w:rPr>
        <w:rFonts w:ascii="Wingdings" w:hAnsi="Wingdings" w:hint="default"/>
      </w:rPr>
    </w:lvl>
    <w:lvl w:ilvl="3" w:tplc="041A0001" w:tentative="1">
      <w:start w:val="1"/>
      <w:numFmt w:val="bullet"/>
      <w:lvlText w:val=""/>
      <w:lvlJc w:val="left"/>
      <w:pPr>
        <w:ind w:left="3797" w:hanging="360"/>
      </w:pPr>
      <w:rPr>
        <w:rFonts w:ascii="Symbol" w:hAnsi="Symbol" w:hint="default"/>
      </w:rPr>
    </w:lvl>
    <w:lvl w:ilvl="4" w:tplc="041A0003" w:tentative="1">
      <w:start w:val="1"/>
      <w:numFmt w:val="bullet"/>
      <w:lvlText w:val="o"/>
      <w:lvlJc w:val="left"/>
      <w:pPr>
        <w:ind w:left="4517" w:hanging="360"/>
      </w:pPr>
      <w:rPr>
        <w:rFonts w:ascii="Courier New" w:hAnsi="Courier New" w:cs="Courier New" w:hint="default"/>
      </w:rPr>
    </w:lvl>
    <w:lvl w:ilvl="5" w:tplc="041A0005" w:tentative="1">
      <w:start w:val="1"/>
      <w:numFmt w:val="bullet"/>
      <w:lvlText w:val=""/>
      <w:lvlJc w:val="left"/>
      <w:pPr>
        <w:ind w:left="5237" w:hanging="360"/>
      </w:pPr>
      <w:rPr>
        <w:rFonts w:ascii="Wingdings" w:hAnsi="Wingdings" w:hint="default"/>
      </w:rPr>
    </w:lvl>
    <w:lvl w:ilvl="6" w:tplc="041A0001" w:tentative="1">
      <w:start w:val="1"/>
      <w:numFmt w:val="bullet"/>
      <w:lvlText w:val=""/>
      <w:lvlJc w:val="left"/>
      <w:pPr>
        <w:ind w:left="5957" w:hanging="360"/>
      </w:pPr>
      <w:rPr>
        <w:rFonts w:ascii="Symbol" w:hAnsi="Symbol" w:hint="default"/>
      </w:rPr>
    </w:lvl>
    <w:lvl w:ilvl="7" w:tplc="041A0003" w:tentative="1">
      <w:start w:val="1"/>
      <w:numFmt w:val="bullet"/>
      <w:lvlText w:val="o"/>
      <w:lvlJc w:val="left"/>
      <w:pPr>
        <w:ind w:left="6677" w:hanging="360"/>
      </w:pPr>
      <w:rPr>
        <w:rFonts w:ascii="Courier New" w:hAnsi="Courier New" w:cs="Courier New" w:hint="default"/>
      </w:rPr>
    </w:lvl>
    <w:lvl w:ilvl="8" w:tplc="041A0005" w:tentative="1">
      <w:start w:val="1"/>
      <w:numFmt w:val="bullet"/>
      <w:lvlText w:val=""/>
      <w:lvlJc w:val="left"/>
      <w:pPr>
        <w:ind w:left="7397" w:hanging="360"/>
      </w:pPr>
      <w:rPr>
        <w:rFonts w:ascii="Wingdings" w:hAnsi="Wingdings" w:hint="default"/>
      </w:rPr>
    </w:lvl>
  </w:abstractNum>
  <w:abstractNum w:abstractNumId="15" w15:restartNumberingAfterBreak="0">
    <w:nsid w:val="30515789"/>
    <w:multiLevelType w:val="hybridMultilevel"/>
    <w:tmpl w:val="E0AE2A94"/>
    <w:lvl w:ilvl="0" w:tplc="C6B218AC">
      <w:start w:val="1"/>
      <w:numFmt w:val="bullet"/>
      <w:pStyle w:val="StilBulletCrtica"/>
      <w:lvlText w:val=""/>
      <w:lvlJc w:val="left"/>
      <w:pPr>
        <w:ind w:left="927"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0D8144F"/>
    <w:multiLevelType w:val="hybridMultilevel"/>
    <w:tmpl w:val="CB504C1E"/>
    <w:lvl w:ilvl="0" w:tplc="8A94BC28">
      <w:numFmt w:val="bullet"/>
      <w:lvlText w:val="-"/>
      <w:lvlJc w:val="left"/>
      <w:pPr>
        <w:ind w:left="928" w:hanging="360"/>
      </w:pPr>
      <w:rPr>
        <w:rFonts w:ascii="Arial" w:eastAsia="Times New Roman" w:hAnsi="Arial" w:cs="Arial" w:hint="default"/>
      </w:rPr>
    </w:lvl>
    <w:lvl w:ilvl="1" w:tplc="041A0003" w:tentative="1">
      <w:start w:val="1"/>
      <w:numFmt w:val="bullet"/>
      <w:lvlText w:val="o"/>
      <w:lvlJc w:val="left"/>
      <w:pPr>
        <w:ind w:left="1648" w:hanging="360"/>
      </w:pPr>
      <w:rPr>
        <w:rFonts w:ascii="Courier New" w:hAnsi="Courier New" w:cs="Courier New" w:hint="default"/>
      </w:rPr>
    </w:lvl>
    <w:lvl w:ilvl="2" w:tplc="041A0005" w:tentative="1">
      <w:start w:val="1"/>
      <w:numFmt w:val="bullet"/>
      <w:lvlText w:val=""/>
      <w:lvlJc w:val="left"/>
      <w:pPr>
        <w:ind w:left="2368" w:hanging="360"/>
      </w:pPr>
      <w:rPr>
        <w:rFonts w:ascii="Wingdings" w:hAnsi="Wingdings" w:hint="default"/>
      </w:rPr>
    </w:lvl>
    <w:lvl w:ilvl="3" w:tplc="041A0001" w:tentative="1">
      <w:start w:val="1"/>
      <w:numFmt w:val="bullet"/>
      <w:lvlText w:val=""/>
      <w:lvlJc w:val="left"/>
      <w:pPr>
        <w:ind w:left="3088" w:hanging="360"/>
      </w:pPr>
      <w:rPr>
        <w:rFonts w:ascii="Symbol" w:hAnsi="Symbol" w:hint="default"/>
      </w:rPr>
    </w:lvl>
    <w:lvl w:ilvl="4" w:tplc="041A0003" w:tentative="1">
      <w:start w:val="1"/>
      <w:numFmt w:val="bullet"/>
      <w:lvlText w:val="o"/>
      <w:lvlJc w:val="left"/>
      <w:pPr>
        <w:ind w:left="3808" w:hanging="360"/>
      </w:pPr>
      <w:rPr>
        <w:rFonts w:ascii="Courier New" w:hAnsi="Courier New" w:cs="Courier New" w:hint="default"/>
      </w:rPr>
    </w:lvl>
    <w:lvl w:ilvl="5" w:tplc="041A0005" w:tentative="1">
      <w:start w:val="1"/>
      <w:numFmt w:val="bullet"/>
      <w:lvlText w:val=""/>
      <w:lvlJc w:val="left"/>
      <w:pPr>
        <w:ind w:left="4528" w:hanging="360"/>
      </w:pPr>
      <w:rPr>
        <w:rFonts w:ascii="Wingdings" w:hAnsi="Wingdings" w:hint="default"/>
      </w:rPr>
    </w:lvl>
    <w:lvl w:ilvl="6" w:tplc="041A0001" w:tentative="1">
      <w:start w:val="1"/>
      <w:numFmt w:val="bullet"/>
      <w:lvlText w:val=""/>
      <w:lvlJc w:val="left"/>
      <w:pPr>
        <w:ind w:left="5248" w:hanging="360"/>
      </w:pPr>
      <w:rPr>
        <w:rFonts w:ascii="Symbol" w:hAnsi="Symbol" w:hint="default"/>
      </w:rPr>
    </w:lvl>
    <w:lvl w:ilvl="7" w:tplc="041A0003" w:tentative="1">
      <w:start w:val="1"/>
      <w:numFmt w:val="bullet"/>
      <w:lvlText w:val="o"/>
      <w:lvlJc w:val="left"/>
      <w:pPr>
        <w:ind w:left="5968" w:hanging="360"/>
      </w:pPr>
      <w:rPr>
        <w:rFonts w:ascii="Courier New" w:hAnsi="Courier New" w:cs="Courier New" w:hint="default"/>
      </w:rPr>
    </w:lvl>
    <w:lvl w:ilvl="8" w:tplc="041A0005" w:tentative="1">
      <w:start w:val="1"/>
      <w:numFmt w:val="bullet"/>
      <w:lvlText w:val=""/>
      <w:lvlJc w:val="left"/>
      <w:pPr>
        <w:ind w:left="6688" w:hanging="360"/>
      </w:pPr>
      <w:rPr>
        <w:rFonts w:ascii="Wingdings" w:hAnsi="Wingdings" w:hint="default"/>
      </w:rPr>
    </w:lvl>
  </w:abstractNum>
  <w:abstractNum w:abstractNumId="17" w15:restartNumberingAfterBreak="0">
    <w:nsid w:val="31D6228E"/>
    <w:multiLevelType w:val="hybridMultilevel"/>
    <w:tmpl w:val="07966228"/>
    <w:lvl w:ilvl="0" w:tplc="343649E0">
      <w:start w:val="1"/>
      <w:numFmt w:val="bullet"/>
      <w:lvlText w:val="−"/>
      <w:lvlJc w:val="left"/>
      <w:pPr>
        <w:ind w:left="720" w:hanging="360"/>
      </w:pPr>
      <w:rPr>
        <w:rFonts w:ascii="Arial" w:hAnsi="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6AD572A"/>
    <w:multiLevelType w:val="hybridMultilevel"/>
    <w:tmpl w:val="7780E12C"/>
    <w:lvl w:ilvl="0" w:tplc="70E2121E">
      <w:start w:val="1"/>
      <w:numFmt w:val="bullet"/>
      <w:lvlText w:val="−"/>
      <w:lvlJc w:val="left"/>
      <w:pPr>
        <w:ind w:left="720" w:hanging="360"/>
      </w:pPr>
      <w:rPr>
        <w:rFonts w:ascii="Arial" w:hAnsi="Arial" w:hint="default"/>
        <w:color w:val="31849B" w:themeColor="accent5" w:themeShade="BF"/>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AA80045"/>
    <w:multiLevelType w:val="hybridMultilevel"/>
    <w:tmpl w:val="ED08E77C"/>
    <w:lvl w:ilvl="0" w:tplc="BE94EBFE">
      <w:start w:val="3"/>
      <w:numFmt w:val="bullet"/>
      <w:lvlText w:val="-"/>
      <w:lvlJc w:val="left"/>
      <w:pPr>
        <w:ind w:left="927" w:hanging="360"/>
      </w:pPr>
      <w:rPr>
        <w:rFonts w:ascii="Arial" w:eastAsia="Times New Roman" w:hAnsi="Arial" w:cs="Aria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0" w15:restartNumberingAfterBreak="0">
    <w:nsid w:val="3B001DA5"/>
    <w:multiLevelType w:val="hybridMultilevel"/>
    <w:tmpl w:val="BF546EBE"/>
    <w:lvl w:ilvl="0" w:tplc="53D69EC6">
      <w:start w:val="3"/>
      <w:numFmt w:val="bullet"/>
      <w:lvlText w:val="-"/>
      <w:lvlJc w:val="left"/>
      <w:pPr>
        <w:ind w:left="1068" w:hanging="360"/>
      </w:pPr>
      <w:rPr>
        <w:rFonts w:ascii="Arial" w:eastAsiaTheme="minorHAns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3C1B0E36"/>
    <w:multiLevelType w:val="hybridMultilevel"/>
    <w:tmpl w:val="AA58886C"/>
    <w:lvl w:ilvl="0" w:tplc="14D69C60">
      <w:numFmt w:val="bullet"/>
      <w:lvlText w:val="-"/>
      <w:lvlJc w:val="left"/>
      <w:pPr>
        <w:ind w:left="922" w:hanging="360"/>
      </w:pPr>
      <w:rPr>
        <w:rFonts w:ascii="Arial" w:eastAsia="Arial" w:hAnsi="Arial" w:hint="default"/>
      </w:rPr>
    </w:lvl>
    <w:lvl w:ilvl="1" w:tplc="041A0003" w:tentative="1">
      <w:start w:val="1"/>
      <w:numFmt w:val="bullet"/>
      <w:lvlText w:val="o"/>
      <w:lvlJc w:val="left"/>
      <w:pPr>
        <w:ind w:left="1642" w:hanging="360"/>
      </w:pPr>
      <w:rPr>
        <w:rFonts w:ascii="Courier New" w:hAnsi="Courier New" w:cs="Courier New" w:hint="default"/>
      </w:rPr>
    </w:lvl>
    <w:lvl w:ilvl="2" w:tplc="041A0005" w:tentative="1">
      <w:start w:val="1"/>
      <w:numFmt w:val="bullet"/>
      <w:lvlText w:val=""/>
      <w:lvlJc w:val="left"/>
      <w:pPr>
        <w:ind w:left="2362" w:hanging="360"/>
      </w:pPr>
      <w:rPr>
        <w:rFonts w:ascii="Wingdings" w:hAnsi="Wingdings" w:hint="default"/>
      </w:rPr>
    </w:lvl>
    <w:lvl w:ilvl="3" w:tplc="041A0001" w:tentative="1">
      <w:start w:val="1"/>
      <w:numFmt w:val="bullet"/>
      <w:lvlText w:val=""/>
      <w:lvlJc w:val="left"/>
      <w:pPr>
        <w:ind w:left="3082" w:hanging="360"/>
      </w:pPr>
      <w:rPr>
        <w:rFonts w:ascii="Symbol" w:hAnsi="Symbol" w:hint="default"/>
      </w:rPr>
    </w:lvl>
    <w:lvl w:ilvl="4" w:tplc="041A0003" w:tentative="1">
      <w:start w:val="1"/>
      <w:numFmt w:val="bullet"/>
      <w:lvlText w:val="o"/>
      <w:lvlJc w:val="left"/>
      <w:pPr>
        <w:ind w:left="3802" w:hanging="360"/>
      </w:pPr>
      <w:rPr>
        <w:rFonts w:ascii="Courier New" w:hAnsi="Courier New" w:cs="Courier New" w:hint="default"/>
      </w:rPr>
    </w:lvl>
    <w:lvl w:ilvl="5" w:tplc="041A0005" w:tentative="1">
      <w:start w:val="1"/>
      <w:numFmt w:val="bullet"/>
      <w:lvlText w:val=""/>
      <w:lvlJc w:val="left"/>
      <w:pPr>
        <w:ind w:left="4522" w:hanging="360"/>
      </w:pPr>
      <w:rPr>
        <w:rFonts w:ascii="Wingdings" w:hAnsi="Wingdings" w:hint="default"/>
      </w:rPr>
    </w:lvl>
    <w:lvl w:ilvl="6" w:tplc="041A0001" w:tentative="1">
      <w:start w:val="1"/>
      <w:numFmt w:val="bullet"/>
      <w:lvlText w:val=""/>
      <w:lvlJc w:val="left"/>
      <w:pPr>
        <w:ind w:left="5242" w:hanging="360"/>
      </w:pPr>
      <w:rPr>
        <w:rFonts w:ascii="Symbol" w:hAnsi="Symbol" w:hint="default"/>
      </w:rPr>
    </w:lvl>
    <w:lvl w:ilvl="7" w:tplc="041A0003" w:tentative="1">
      <w:start w:val="1"/>
      <w:numFmt w:val="bullet"/>
      <w:lvlText w:val="o"/>
      <w:lvlJc w:val="left"/>
      <w:pPr>
        <w:ind w:left="5962" w:hanging="360"/>
      </w:pPr>
      <w:rPr>
        <w:rFonts w:ascii="Courier New" w:hAnsi="Courier New" w:cs="Courier New" w:hint="default"/>
      </w:rPr>
    </w:lvl>
    <w:lvl w:ilvl="8" w:tplc="041A0005" w:tentative="1">
      <w:start w:val="1"/>
      <w:numFmt w:val="bullet"/>
      <w:lvlText w:val=""/>
      <w:lvlJc w:val="left"/>
      <w:pPr>
        <w:ind w:left="6682" w:hanging="360"/>
      </w:pPr>
      <w:rPr>
        <w:rFonts w:ascii="Wingdings" w:hAnsi="Wingdings" w:hint="default"/>
      </w:rPr>
    </w:lvl>
  </w:abstractNum>
  <w:abstractNum w:abstractNumId="22" w15:restartNumberingAfterBreak="0">
    <w:nsid w:val="3C89224E"/>
    <w:multiLevelType w:val="hybridMultilevel"/>
    <w:tmpl w:val="4AA27D2C"/>
    <w:lvl w:ilvl="0" w:tplc="478AF9D6">
      <w:start w:val="2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3D16CBB"/>
    <w:multiLevelType w:val="hybridMultilevel"/>
    <w:tmpl w:val="031CC4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73621B4"/>
    <w:multiLevelType w:val="hybridMultilevel"/>
    <w:tmpl w:val="33521846"/>
    <w:lvl w:ilvl="0" w:tplc="F5740A22">
      <w:numFmt w:val="bullet"/>
      <w:lvlText w:val="–"/>
      <w:lvlJc w:val="left"/>
      <w:pPr>
        <w:ind w:left="930" w:hanging="360"/>
      </w:pPr>
      <w:rPr>
        <w:rFonts w:ascii="Bookman Old Style" w:eastAsia="Calibri" w:hAnsi="Bookman Old Style" w:cs="Times New Roman" w:hint="default"/>
        <w:sz w:val="24"/>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25" w15:restartNumberingAfterBreak="0">
    <w:nsid w:val="48232070"/>
    <w:multiLevelType w:val="hybridMultilevel"/>
    <w:tmpl w:val="38962C88"/>
    <w:lvl w:ilvl="0" w:tplc="7BFAC774">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C4715B5"/>
    <w:multiLevelType w:val="hybridMultilevel"/>
    <w:tmpl w:val="2744AEC2"/>
    <w:lvl w:ilvl="0" w:tplc="78F6FA3A">
      <w:start w:val="1"/>
      <w:numFmt w:val="bullet"/>
      <w:lvlText w:val="-"/>
      <w:lvlJc w:val="left"/>
      <w:pPr>
        <w:ind w:left="1005" w:hanging="360"/>
      </w:pPr>
      <w:rPr>
        <w:rFonts w:ascii="Calibri" w:eastAsiaTheme="minorHAnsi" w:hAnsi="Calibri" w:cs="Calibri" w:hint="default"/>
        <w:b w:val="0"/>
      </w:rPr>
    </w:lvl>
    <w:lvl w:ilvl="1" w:tplc="041A0003" w:tentative="1">
      <w:start w:val="1"/>
      <w:numFmt w:val="bullet"/>
      <w:lvlText w:val="o"/>
      <w:lvlJc w:val="left"/>
      <w:pPr>
        <w:ind w:left="1725" w:hanging="360"/>
      </w:pPr>
      <w:rPr>
        <w:rFonts w:ascii="Courier New" w:hAnsi="Courier New" w:cs="Courier New" w:hint="default"/>
      </w:rPr>
    </w:lvl>
    <w:lvl w:ilvl="2" w:tplc="041A0005" w:tentative="1">
      <w:start w:val="1"/>
      <w:numFmt w:val="bullet"/>
      <w:lvlText w:val=""/>
      <w:lvlJc w:val="left"/>
      <w:pPr>
        <w:ind w:left="2445" w:hanging="360"/>
      </w:pPr>
      <w:rPr>
        <w:rFonts w:ascii="Wingdings" w:hAnsi="Wingdings" w:hint="default"/>
      </w:rPr>
    </w:lvl>
    <w:lvl w:ilvl="3" w:tplc="041A0001" w:tentative="1">
      <w:start w:val="1"/>
      <w:numFmt w:val="bullet"/>
      <w:lvlText w:val=""/>
      <w:lvlJc w:val="left"/>
      <w:pPr>
        <w:ind w:left="3165" w:hanging="360"/>
      </w:pPr>
      <w:rPr>
        <w:rFonts w:ascii="Symbol" w:hAnsi="Symbol" w:hint="default"/>
      </w:rPr>
    </w:lvl>
    <w:lvl w:ilvl="4" w:tplc="041A0003" w:tentative="1">
      <w:start w:val="1"/>
      <w:numFmt w:val="bullet"/>
      <w:lvlText w:val="o"/>
      <w:lvlJc w:val="left"/>
      <w:pPr>
        <w:ind w:left="3885" w:hanging="360"/>
      </w:pPr>
      <w:rPr>
        <w:rFonts w:ascii="Courier New" w:hAnsi="Courier New" w:cs="Courier New" w:hint="default"/>
      </w:rPr>
    </w:lvl>
    <w:lvl w:ilvl="5" w:tplc="041A0005" w:tentative="1">
      <w:start w:val="1"/>
      <w:numFmt w:val="bullet"/>
      <w:lvlText w:val=""/>
      <w:lvlJc w:val="left"/>
      <w:pPr>
        <w:ind w:left="4605" w:hanging="360"/>
      </w:pPr>
      <w:rPr>
        <w:rFonts w:ascii="Wingdings" w:hAnsi="Wingdings" w:hint="default"/>
      </w:rPr>
    </w:lvl>
    <w:lvl w:ilvl="6" w:tplc="041A0001" w:tentative="1">
      <w:start w:val="1"/>
      <w:numFmt w:val="bullet"/>
      <w:lvlText w:val=""/>
      <w:lvlJc w:val="left"/>
      <w:pPr>
        <w:ind w:left="5325" w:hanging="360"/>
      </w:pPr>
      <w:rPr>
        <w:rFonts w:ascii="Symbol" w:hAnsi="Symbol" w:hint="default"/>
      </w:rPr>
    </w:lvl>
    <w:lvl w:ilvl="7" w:tplc="041A0003" w:tentative="1">
      <w:start w:val="1"/>
      <w:numFmt w:val="bullet"/>
      <w:lvlText w:val="o"/>
      <w:lvlJc w:val="left"/>
      <w:pPr>
        <w:ind w:left="6045" w:hanging="360"/>
      </w:pPr>
      <w:rPr>
        <w:rFonts w:ascii="Courier New" w:hAnsi="Courier New" w:cs="Courier New" w:hint="default"/>
      </w:rPr>
    </w:lvl>
    <w:lvl w:ilvl="8" w:tplc="041A0005" w:tentative="1">
      <w:start w:val="1"/>
      <w:numFmt w:val="bullet"/>
      <w:lvlText w:val=""/>
      <w:lvlJc w:val="left"/>
      <w:pPr>
        <w:ind w:left="6765" w:hanging="360"/>
      </w:pPr>
      <w:rPr>
        <w:rFonts w:ascii="Wingdings" w:hAnsi="Wingdings" w:hint="default"/>
      </w:rPr>
    </w:lvl>
  </w:abstractNum>
  <w:abstractNum w:abstractNumId="27" w15:restartNumberingAfterBreak="0">
    <w:nsid w:val="52C51046"/>
    <w:multiLevelType w:val="hybridMultilevel"/>
    <w:tmpl w:val="52168636"/>
    <w:lvl w:ilvl="0" w:tplc="65389AEC">
      <w:start w:val="5"/>
      <w:numFmt w:val="bullet"/>
      <w:lvlText w:val="–"/>
      <w:lvlJc w:val="left"/>
      <w:pPr>
        <w:ind w:left="1069" w:hanging="360"/>
      </w:pPr>
      <w:rPr>
        <w:rFonts w:ascii="Arial" w:eastAsia="Calibri" w:hAnsi="Arial" w:cs="Aria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8" w15:restartNumberingAfterBreak="0">
    <w:nsid w:val="55C8278E"/>
    <w:multiLevelType w:val="hybridMultilevel"/>
    <w:tmpl w:val="456A8A2C"/>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56A256BF"/>
    <w:multiLevelType w:val="hybridMultilevel"/>
    <w:tmpl w:val="7E3EB7BE"/>
    <w:lvl w:ilvl="0" w:tplc="54604E3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7372D36"/>
    <w:multiLevelType w:val="hybridMultilevel"/>
    <w:tmpl w:val="15584EE2"/>
    <w:lvl w:ilvl="0" w:tplc="526A2FE6">
      <w:numFmt w:val="bullet"/>
      <w:lvlText w:val="-"/>
      <w:lvlJc w:val="left"/>
      <w:pPr>
        <w:ind w:left="927" w:hanging="360"/>
      </w:pPr>
      <w:rPr>
        <w:rFonts w:ascii="Times New Roman" w:eastAsia="Calibri"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31" w15:restartNumberingAfterBreak="0">
    <w:nsid w:val="573A1F0B"/>
    <w:multiLevelType w:val="hybridMultilevel"/>
    <w:tmpl w:val="74205972"/>
    <w:lvl w:ilvl="0" w:tplc="21F05BE2">
      <w:numFmt w:val="bullet"/>
      <w:lvlText w:val="-"/>
      <w:lvlJc w:val="left"/>
      <w:pPr>
        <w:ind w:left="927" w:hanging="360"/>
      </w:pPr>
      <w:rPr>
        <w:rFonts w:ascii="Bookman Old Style" w:eastAsiaTheme="minorHAnsi" w:hAnsi="Bookman Old Style" w:cstheme="minorBidi"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32" w15:restartNumberingAfterBreak="0">
    <w:nsid w:val="581905AD"/>
    <w:multiLevelType w:val="hybridMultilevel"/>
    <w:tmpl w:val="06DCA3C2"/>
    <w:lvl w:ilvl="0" w:tplc="BCDCDB78">
      <w:numFmt w:val="bullet"/>
      <w:lvlText w:val="-"/>
      <w:lvlJc w:val="left"/>
      <w:pPr>
        <w:ind w:left="720" w:hanging="360"/>
      </w:pPr>
      <w:rPr>
        <w:rFonts w:ascii="Times New Roman" w:eastAsiaTheme="minorHAnsi"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3" w15:restartNumberingAfterBreak="0">
    <w:nsid w:val="5D5D7E6C"/>
    <w:multiLevelType w:val="hybridMultilevel"/>
    <w:tmpl w:val="9BE2AF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E924DFC"/>
    <w:multiLevelType w:val="hybridMultilevel"/>
    <w:tmpl w:val="5792F2B6"/>
    <w:lvl w:ilvl="0" w:tplc="247035B4">
      <w:start w:val="6"/>
      <w:numFmt w:val="bullet"/>
      <w:lvlText w:val="-"/>
      <w:lvlJc w:val="left"/>
      <w:pPr>
        <w:ind w:left="927" w:hanging="360"/>
      </w:pPr>
      <w:rPr>
        <w:rFonts w:ascii="Arial" w:eastAsiaTheme="minorHAnsi" w:hAnsi="Arial" w:cs="Arial" w:hint="default"/>
      </w:rPr>
    </w:lvl>
    <w:lvl w:ilvl="1" w:tplc="041A0003">
      <w:start w:val="1"/>
      <w:numFmt w:val="bullet"/>
      <w:lvlText w:val="o"/>
      <w:lvlJc w:val="left"/>
      <w:pPr>
        <w:ind w:left="1647" w:hanging="360"/>
      </w:pPr>
      <w:rPr>
        <w:rFonts w:ascii="Courier New" w:hAnsi="Courier New" w:hint="default"/>
      </w:rPr>
    </w:lvl>
    <w:lvl w:ilvl="2" w:tplc="041A0005">
      <w:start w:val="1"/>
      <w:numFmt w:val="bullet"/>
      <w:lvlText w:val=""/>
      <w:lvlJc w:val="left"/>
      <w:pPr>
        <w:ind w:left="2367" w:hanging="360"/>
      </w:pPr>
      <w:rPr>
        <w:rFonts w:ascii="Wingdings" w:hAnsi="Wingdings" w:hint="default"/>
      </w:rPr>
    </w:lvl>
    <w:lvl w:ilvl="3" w:tplc="041A0001">
      <w:start w:val="1"/>
      <w:numFmt w:val="bullet"/>
      <w:lvlText w:val=""/>
      <w:lvlJc w:val="left"/>
      <w:pPr>
        <w:ind w:left="3087" w:hanging="360"/>
      </w:pPr>
      <w:rPr>
        <w:rFonts w:ascii="Symbol" w:hAnsi="Symbol" w:hint="default"/>
      </w:rPr>
    </w:lvl>
    <w:lvl w:ilvl="4" w:tplc="041A0003">
      <w:start w:val="1"/>
      <w:numFmt w:val="bullet"/>
      <w:lvlText w:val="o"/>
      <w:lvlJc w:val="left"/>
      <w:pPr>
        <w:ind w:left="3807" w:hanging="360"/>
      </w:pPr>
      <w:rPr>
        <w:rFonts w:ascii="Courier New" w:hAnsi="Courier New" w:hint="default"/>
      </w:rPr>
    </w:lvl>
    <w:lvl w:ilvl="5" w:tplc="041A0005">
      <w:start w:val="1"/>
      <w:numFmt w:val="bullet"/>
      <w:lvlText w:val=""/>
      <w:lvlJc w:val="left"/>
      <w:pPr>
        <w:ind w:left="4527" w:hanging="360"/>
      </w:pPr>
      <w:rPr>
        <w:rFonts w:ascii="Wingdings" w:hAnsi="Wingdings" w:hint="default"/>
      </w:rPr>
    </w:lvl>
    <w:lvl w:ilvl="6" w:tplc="041A0001">
      <w:start w:val="1"/>
      <w:numFmt w:val="bullet"/>
      <w:lvlText w:val=""/>
      <w:lvlJc w:val="left"/>
      <w:pPr>
        <w:ind w:left="5247" w:hanging="360"/>
      </w:pPr>
      <w:rPr>
        <w:rFonts w:ascii="Symbol" w:hAnsi="Symbol" w:hint="default"/>
      </w:rPr>
    </w:lvl>
    <w:lvl w:ilvl="7" w:tplc="041A0003">
      <w:start w:val="1"/>
      <w:numFmt w:val="bullet"/>
      <w:lvlText w:val="o"/>
      <w:lvlJc w:val="left"/>
      <w:pPr>
        <w:ind w:left="5967" w:hanging="360"/>
      </w:pPr>
      <w:rPr>
        <w:rFonts w:ascii="Courier New" w:hAnsi="Courier New" w:hint="default"/>
      </w:rPr>
    </w:lvl>
    <w:lvl w:ilvl="8" w:tplc="041A0005">
      <w:start w:val="1"/>
      <w:numFmt w:val="bullet"/>
      <w:lvlText w:val=""/>
      <w:lvlJc w:val="left"/>
      <w:pPr>
        <w:ind w:left="6687" w:hanging="360"/>
      </w:pPr>
      <w:rPr>
        <w:rFonts w:ascii="Wingdings" w:hAnsi="Wingdings" w:hint="default"/>
      </w:rPr>
    </w:lvl>
  </w:abstractNum>
  <w:abstractNum w:abstractNumId="35" w15:restartNumberingAfterBreak="0">
    <w:nsid w:val="5F7D7E81"/>
    <w:multiLevelType w:val="hybridMultilevel"/>
    <w:tmpl w:val="DB9EBCFA"/>
    <w:lvl w:ilvl="0" w:tplc="54AA77D4">
      <w:start w:val="1"/>
      <w:numFmt w:val="lowerLetter"/>
      <w:lvlText w:val="%1)"/>
      <w:lvlJc w:val="left"/>
      <w:pPr>
        <w:ind w:left="1290" w:hanging="360"/>
      </w:pPr>
      <w:rPr>
        <w:rFonts w:hint="default"/>
        <w:b/>
      </w:rPr>
    </w:lvl>
    <w:lvl w:ilvl="1" w:tplc="041A0019">
      <w:start w:val="1"/>
      <w:numFmt w:val="lowerLetter"/>
      <w:lvlText w:val="%2."/>
      <w:lvlJc w:val="left"/>
      <w:pPr>
        <w:ind w:left="2010" w:hanging="360"/>
      </w:pPr>
    </w:lvl>
    <w:lvl w:ilvl="2" w:tplc="041A001B" w:tentative="1">
      <w:start w:val="1"/>
      <w:numFmt w:val="lowerRoman"/>
      <w:lvlText w:val="%3."/>
      <w:lvlJc w:val="right"/>
      <w:pPr>
        <w:ind w:left="2730" w:hanging="180"/>
      </w:pPr>
    </w:lvl>
    <w:lvl w:ilvl="3" w:tplc="041A000F" w:tentative="1">
      <w:start w:val="1"/>
      <w:numFmt w:val="decimal"/>
      <w:lvlText w:val="%4."/>
      <w:lvlJc w:val="left"/>
      <w:pPr>
        <w:ind w:left="3450" w:hanging="360"/>
      </w:pPr>
    </w:lvl>
    <w:lvl w:ilvl="4" w:tplc="041A0019" w:tentative="1">
      <w:start w:val="1"/>
      <w:numFmt w:val="lowerLetter"/>
      <w:lvlText w:val="%5."/>
      <w:lvlJc w:val="left"/>
      <w:pPr>
        <w:ind w:left="4170" w:hanging="360"/>
      </w:pPr>
    </w:lvl>
    <w:lvl w:ilvl="5" w:tplc="041A001B" w:tentative="1">
      <w:start w:val="1"/>
      <w:numFmt w:val="lowerRoman"/>
      <w:lvlText w:val="%6."/>
      <w:lvlJc w:val="right"/>
      <w:pPr>
        <w:ind w:left="4890" w:hanging="180"/>
      </w:pPr>
    </w:lvl>
    <w:lvl w:ilvl="6" w:tplc="041A000F" w:tentative="1">
      <w:start w:val="1"/>
      <w:numFmt w:val="decimal"/>
      <w:lvlText w:val="%7."/>
      <w:lvlJc w:val="left"/>
      <w:pPr>
        <w:ind w:left="5610" w:hanging="360"/>
      </w:pPr>
    </w:lvl>
    <w:lvl w:ilvl="7" w:tplc="041A0019" w:tentative="1">
      <w:start w:val="1"/>
      <w:numFmt w:val="lowerLetter"/>
      <w:lvlText w:val="%8."/>
      <w:lvlJc w:val="left"/>
      <w:pPr>
        <w:ind w:left="6330" w:hanging="360"/>
      </w:pPr>
    </w:lvl>
    <w:lvl w:ilvl="8" w:tplc="041A001B" w:tentative="1">
      <w:start w:val="1"/>
      <w:numFmt w:val="lowerRoman"/>
      <w:lvlText w:val="%9."/>
      <w:lvlJc w:val="right"/>
      <w:pPr>
        <w:ind w:left="7050" w:hanging="180"/>
      </w:pPr>
    </w:lvl>
  </w:abstractNum>
  <w:abstractNum w:abstractNumId="36" w15:restartNumberingAfterBreak="0">
    <w:nsid w:val="66A46E99"/>
    <w:multiLevelType w:val="hybridMultilevel"/>
    <w:tmpl w:val="5D4A58CA"/>
    <w:lvl w:ilvl="0" w:tplc="3C9228B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6A636A6"/>
    <w:multiLevelType w:val="hybridMultilevel"/>
    <w:tmpl w:val="C9EE322E"/>
    <w:lvl w:ilvl="0" w:tplc="FBBCDFE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D520A9"/>
    <w:multiLevelType w:val="hybridMultilevel"/>
    <w:tmpl w:val="4B521022"/>
    <w:lvl w:ilvl="0" w:tplc="4A0C3BD0">
      <w:start w:val="1"/>
      <w:numFmt w:val="bullet"/>
      <w:lvlText w:val=""/>
      <w:lvlJc w:val="left"/>
      <w:pPr>
        <w:ind w:left="1134" w:hanging="360"/>
      </w:pPr>
      <w:rPr>
        <w:rFonts w:ascii="Symbol" w:hAnsi="Symbol" w:hint="default"/>
      </w:rPr>
    </w:lvl>
    <w:lvl w:ilvl="1" w:tplc="041A0003">
      <w:start w:val="1"/>
      <w:numFmt w:val="bullet"/>
      <w:lvlText w:val="o"/>
      <w:lvlJc w:val="left"/>
      <w:pPr>
        <w:ind w:left="1854" w:hanging="360"/>
      </w:pPr>
      <w:rPr>
        <w:rFonts w:ascii="Courier New" w:hAnsi="Courier New" w:cs="Courier New" w:hint="default"/>
      </w:rPr>
    </w:lvl>
    <w:lvl w:ilvl="2" w:tplc="041A0005" w:tentative="1">
      <w:start w:val="1"/>
      <w:numFmt w:val="bullet"/>
      <w:lvlText w:val=""/>
      <w:lvlJc w:val="left"/>
      <w:pPr>
        <w:ind w:left="2574" w:hanging="360"/>
      </w:pPr>
      <w:rPr>
        <w:rFonts w:ascii="Wingdings" w:hAnsi="Wingdings" w:hint="default"/>
      </w:rPr>
    </w:lvl>
    <w:lvl w:ilvl="3" w:tplc="041A0001" w:tentative="1">
      <w:start w:val="1"/>
      <w:numFmt w:val="bullet"/>
      <w:lvlText w:val=""/>
      <w:lvlJc w:val="left"/>
      <w:pPr>
        <w:ind w:left="3294" w:hanging="360"/>
      </w:pPr>
      <w:rPr>
        <w:rFonts w:ascii="Symbol" w:hAnsi="Symbol" w:hint="default"/>
      </w:rPr>
    </w:lvl>
    <w:lvl w:ilvl="4" w:tplc="041A0003" w:tentative="1">
      <w:start w:val="1"/>
      <w:numFmt w:val="bullet"/>
      <w:lvlText w:val="o"/>
      <w:lvlJc w:val="left"/>
      <w:pPr>
        <w:ind w:left="4014" w:hanging="360"/>
      </w:pPr>
      <w:rPr>
        <w:rFonts w:ascii="Courier New" w:hAnsi="Courier New" w:cs="Courier New" w:hint="default"/>
      </w:rPr>
    </w:lvl>
    <w:lvl w:ilvl="5" w:tplc="041A0005" w:tentative="1">
      <w:start w:val="1"/>
      <w:numFmt w:val="bullet"/>
      <w:lvlText w:val=""/>
      <w:lvlJc w:val="left"/>
      <w:pPr>
        <w:ind w:left="4734" w:hanging="360"/>
      </w:pPr>
      <w:rPr>
        <w:rFonts w:ascii="Wingdings" w:hAnsi="Wingdings" w:hint="default"/>
      </w:rPr>
    </w:lvl>
    <w:lvl w:ilvl="6" w:tplc="041A0001" w:tentative="1">
      <w:start w:val="1"/>
      <w:numFmt w:val="bullet"/>
      <w:lvlText w:val=""/>
      <w:lvlJc w:val="left"/>
      <w:pPr>
        <w:ind w:left="5454" w:hanging="360"/>
      </w:pPr>
      <w:rPr>
        <w:rFonts w:ascii="Symbol" w:hAnsi="Symbol" w:hint="default"/>
      </w:rPr>
    </w:lvl>
    <w:lvl w:ilvl="7" w:tplc="041A0003" w:tentative="1">
      <w:start w:val="1"/>
      <w:numFmt w:val="bullet"/>
      <w:lvlText w:val="o"/>
      <w:lvlJc w:val="left"/>
      <w:pPr>
        <w:ind w:left="6174" w:hanging="360"/>
      </w:pPr>
      <w:rPr>
        <w:rFonts w:ascii="Courier New" w:hAnsi="Courier New" w:cs="Courier New" w:hint="default"/>
      </w:rPr>
    </w:lvl>
    <w:lvl w:ilvl="8" w:tplc="041A0005" w:tentative="1">
      <w:start w:val="1"/>
      <w:numFmt w:val="bullet"/>
      <w:lvlText w:val=""/>
      <w:lvlJc w:val="left"/>
      <w:pPr>
        <w:ind w:left="6894" w:hanging="360"/>
      </w:pPr>
      <w:rPr>
        <w:rFonts w:ascii="Wingdings" w:hAnsi="Wingdings" w:hint="default"/>
      </w:rPr>
    </w:lvl>
  </w:abstractNum>
  <w:abstractNum w:abstractNumId="39" w15:restartNumberingAfterBreak="0">
    <w:nsid w:val="684037DE"/>
    <w:multiLevelType w:val="hybridMultilevel"/>
    <w:tmpl w:val="A406E3B2"/>
    <w:lvl w:ilvl="0" w:tplc="34C86C70">
      <w:start w:val="18"/>
      <w:numFmt w:val="bullet"/>
      <w:lvlText w:val="-"/>
      <w:lvlJc w:val="left"/>
      <w:pPr>
        <w:ind w:left="927" w:hanging="360"/>
      </w:pPr>
      <w:rPr>
        <w:rFonts w:ascii="Bookman Old Style" w:eastAsiaTheme="minorHAnsi" w:hAnsi="Bookman Old Style" w:cstheme="minorBidi"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40" w15:restartNumberingAfterBreak="0">
    <w:nsid w:val="696771F3"/>
    <w:multiLevelType w:val="hybridMultilevel"/>
    <w:tmpl w:val="8E561A74"/>
    <w:lvl w:ilvl="0" w:tplc="041A0001">
      <w:start w:val="1"/>
      <w:numFmt w:val="bullet"/>
      <w:lvlText w:val=""/>
      <w:lvlJc w:val="left"/>
      <w:pPr>
        <w:ind w:left="1854" w:hanging="360"/>
      </w:pPr>
      <w:rPr>
        <w:rFonts w:ascii="Symbol" w:hAnsi="Symbol"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41" w15:restartNumberingAfterBreak="0">
    <w:nsid w:val="7DF56104"/>
    <w:multiLevelType w:val="hybridMultilevel"/>
    <w:tmpl w:val="ADCCD5B4"/>
    <w:lvl w:ilvl="0" w:tplc="14D69C60">
      <w:numFmt w:val="bullet"/>
      <w:lvlText w:val="-"/>
      <w:lvlJc w:val="left"/>
      <w:pPr>
        <w:ind w:left="921" w:hanging="360"/>
      </w:pPr>
      <w:rPr>
        <w:rFonts w:ascii="Arial" w:eastAsia="Arial" w:hAnsi="Arial" w:hint="default"/>
      </w:rPr>
    </w:lvl>
    <w:lvl w:ilvl="1" w:tplc="041A0003">
      <w:start w:val="1"/>
      <w:numFmt w:val="bullet"/>
      <w:lvlText w:val="o"/>
      <w:lvlJc w:val="left"/>
      <w:pPr>
        <w:ind w:left="1641" w:hanging="360"/>
      </w:pPr>
      <w:rPr>
        <w:rFonts w:ascii="Courier New" w:hAnsi="Courier New" w:cs="Courier New" w:hint="default"/>
      </w:rPr>
    </w:lvl>
    <w:lvl w:ilvl="2" w:tplc="041A0005" w:tentative="1">
      <w:start w:val="1"/>
      <w:numFmt w:val="bullet"/>
      <w:lvlText w:val=""/>
      <w:lvlJc w:val="left"/>
      <w:pPr>
        <w:ind w:left="2361" w:hanging="360"/>
      </w:pPr>
      <w:rPr>
        <w:rFonts w:ascii="Wingdings" w:hAnsi="Wingdings" w:hint="default"/>
      </w:rPr>
    </w:lvl>
    <w:lvl w:ilvl="3" w:tplc="041A0001" w:tentative="1">
      <w:start w:val="1"/>
      <w:numFmt w:val="bullet"/>
      <w:lvlText w:val=""/>
      <w:lvlJc w:val="left"/>
      <w:pPr>
        <w:ind w:left="3081" w:hanging="360"/>
      </w:pPr>
      <w:rPr>
        <w:rFonts w:ascii="Symbol" w:hAnsi="Symbol" w:hint="default"/>
      </w:rPr>
    </w:lvl>
    <w:lvl w:ilvl="4" w:tplc="041A0003" w:tentative="1">
      <w:start w:val="1"/>
      <w:numFmt w:val="bullet"/>
      <w:lvlText w:val="o"/>
      <w:lvlJc w:val="left"/>
      <w:pPr>
        <w:ind w:left="3801" w:hanging="360"/>
      </w:pPr>
      <w:rPr>
        <w:rFonts w:ascii="Courier New" w:hAnsi="Courier New" w:cs="Courier New" w:hint="default"/>
      </w:rPr>
    </w:lvl>
    <w:lvl w:ilvl="5" w:tplc="041A0005" w:tentative="1">
      <w:start w:val="1"/>
      <w:numFmt w:val="bullet"/>
      <w:lvlText w:val=""/>
      <w:lvlJc w:val="left"/>
      <w:pPr>
        <w:ind w:left="4521" w:hanging="360"/>
      </w:pPr>
      <w:rPr>
        <w:rFonts w:ascii="Wingdings" w:hAnsi="Wingdings" w:hint="default"/>
      </w:rPr>
    </w:lvl>
    <w:lvl w:ilvl="6" w:tplc="041A0001" w:tentative="1">
      <w:start w:val="1"/>
      <w:numFmt w:val="bullet"/>
      <w:lvlText w:val=""/>
      <w:lvlJc w:val="left"/>
      <w:pPr>
        <w:ind w:left="5241" w:hanging="360"/>
      </w:pPr>
      <w:rPr>
        <w:rFonts w:ascii="Symbol" w:hAnsi="Symbol" w:hint="default"/>
      </w:rPr>
    </w:lvl>
    <w:lvl w:ilvl="7" w:tplc="041A0003" w:tentative="1">
      <w:start w:val="1"/>
      <w:numFmt w:val="bullet"/>
      <w:lvlText w:val="o"/>
      <w:lvlJc w:val="left"/>
      <w:pPr>
        <w:ind w:left="5961" w:hanging="360"/>
      </w:pPr>
      <w:rPr>
        <w:rFonts w:ascii="Courier New" w:hAnsi="Courier New" w:cs="Courier New" w:hint="default"/>
      </w:rPr>
    </w:lvl>
    <w:lvl w:ilvl="8" w:tplc="041A0005" w:tentative="1">
      <w:start w:val="1"/>
      <w:numFmt w:val="bullet"/>
      <w:lvlText w:val=""/>
      <w:lvlJc w:val="left"/>
      <w:pPr>
        <w:ind w:left="6681" w:hanging="360"/>
      </w:pPr>
      <w:rPr>
        <w:rFonts w:ascii="Wingdings" w:hAnsi="Wingdings" w:hint="default"/>
      </w:rPr>
    </w:lvl>
  </w:abstractNum>
  <w:abstractNum w:abstractNumId="42" w15:restartNumberingAfterBreak="0">
    <w:nsid w:val="7E461C5A"/>
    <w:multiLevelType w:val="hybridMultilevel"/>
    <w:tmpl w:val="B84CE2E4"/>
    <w:lvl w:ilvl="0" w:tplc="041A0001">
      <w:start w:val="1"/>
      <w:numFmt w:val="bullet"/>
      <w:lvlText w:val=""/>
      <w:lvlJc w:val="left"/>
      <w:pPr>
        <w:ind w:left="927" w:hanging="360"/>
      </w:pPr>
      <w:rPr>
        <w:rFonts w:ascii="Symbol" w:hAnsi="Symbol" w:hint="default"/>
      </w:rPr>
    </w:lvl>
    <w:lvl w:ilvl="1" w:tplc="041A0001">
      <w:start w:val="1"/>
      <w:numFmt w:val="bullet"/>
      <w:lvlText w:val=""/>
      <w:lvlJc w:val="left"/>
      <w:pPr>
        <w:ind w:left="1647" w:hanging="360"/>
      </w:pPr>
      <w:rPr>
        <w:rFonts w:ascii="Symbol" w:hAnsi="Symbol" w:hint="default"/>
      </w:rPr>
    </w:lvl>
    <w:lvl w:ilvl="2" w:tplc="041A0005">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num w:numId="1">
    <w:abstractNumId w:val="13"/>
  </w:num>
  <w:num w:numId="2">
    <w:abstractNumId w:val="8"/>
  </w:num>
  <w:num w:numId="3">
    <w:abstractNumId w:val="32"/>
  </w:num>
  <w:num w:numId="4">
    <w:abstractNumId w:val="34"/>
  </w:num>
  <w:num w:numId="5">
    <w:abstractNumId w:val="30"/>
  </w:num>
  <w:num w:numId="6">
    <w:abstractNumId w:val="19"/>
  </w:num>
  <w:num w:numId="7">
    <w:abstractNumId w:val="20"/>
  </w:num>
  <w:num w:numId="8">
    <w:abstractNumId w:val="42"/>
  </w:num>
  <w:num w:numId="9">
    <w:abstractNumId w:val="37"/>
  </w:num>
  <w:num w:numId="10">
    <w:abstractNumId w:val="6"/>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41"/>
  </w:num>
  <w:num w:numId="15">
    <w:abstractNumId w:val="21"/>
  </w:num>
  <w:num w:numId="16">
    <w:abstractNumId w:val="21"/>
  </w:num>
  <w:num w:numId="17">
    <w:abstractNumId w:val="28"/>
  </w:num>
  <w:num w:numId="18">
    <w:abstractNumId w:val="1"/>
  </w:num>
  <w:num w:numId="19">
    <w:abstractNumId w:val="24"/>
  </w:num>
  <w:num w:numId="20">
    <w:abstractNumId w:val="15"/>
  </w:num>
  <w:num w:numId="21">
    <w:abstractNumId w:val="5"/>
  </w:num>
  <w:num w:numId="22">
    <w:abstractNumId w:val="4"/>
  </w:num>
  <w:num w:numId="23">
    <w:abstractNumId w:val="18"/>
  </w:num>
  <w:num w:numId="24">
    <w:abstractNumId w:val="23"/>
  </w:num>
  <w:num w:numId="25">
    <w:abstractNumId w:val="14"/>
  </w:num>
  <w:num w:numId="26">
    <w:abstractNumId w:val="0"/>
  </w:num>
  <w:num w:numId="27">
    <w:abstractNumId w:val="27"/>
  </w:num>
  <w:num w:numId="28">
    <w:abstractNumId w:val="35"/>
  </w:num>
  <w:num w:numId="29">
    <w:abstractNumId w:val="26"/>
  </w:num>
  <w:num w:numId="30">
    <w:abstractNumId w:val="12"/>
  </w:num>
  <w:num w:numId="31">
    <w:abstractNumId w:val="2"/>
  </w:num>
  <w:num w:numId="32">
    <w:abstractNumId w:val="16"/>
  </w:num>
  <w:num w:numId="33">
    <w:abstractNumId w:val="33"/>
  </w:num>
  <w:num w:numId="34">
    <w:abstractNumId w:val="25"/>
  </w:num>
  <w:num w:numId="35">
    <w:abstractNumId w:val="38"/>
  </w:num>
  <w:num w:numId="36">
    <w:abstractNumId w:val="36"/>
  </w:num>
  <w:num w:numId="37">
    <w:abstractNumId w:val="17"/>
  </w:num>
  <w:num w:numId="38">
    <w:abstractNumId w:val="39"/>
  </w:num>
  <w:num w:numId="39">
    <w:abstractNumId w:val="31"/>
  </w:num>
  <w:num w:numId="40">
    <w:abstractNumId w:val="40"/>
  </w:num>
  <w:num w:numId="41">
    <w:abstractNumId w:val="11"/>
  </w:num>
  <w:num w:numId="42">
    <w:abstractNumId w:val="7"/>
  </w:num>
  <w:num w:numId="43">
    <w:abstractNumId w:val="10"/>
  </w:num>
  <w:num w:numId="44">
    <w:abstractNumId w:val="2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0B"/>
    <w:rsid w:val="00002539"/>
    <w:rsid w:val="00002793"/>
    <w:rsid w:val="000057C9"/>
    <w:rsid w:val="0000736A"/>
    <w:rsid w:val="000141BC"/>
    <w:rsid w:val="00015C39"/>
    <w:rsid w:val="00016883"/>
    <w:rsid w:val="000242F6"/>
    <w:rsid w:val="000250F8"/>
    <w:rsid w:val="0003040A"/>
    <w:rsid w:val="0003398F"/>
    <w:rsid w:val="00043311"/>
    <w:rsid w:val="00044757"/>
    <w:rsid w:val="000516E0"/>
    <w:rsid w:val="00060DDE"/>
    <w:rsid w:val="00065ED1"/>
    <w:rsid w:val="00070056"/>
    <w:rsid w:val="00070FF6"/>
    <w:rsid w:val="00076164"/>
    <w:rsid w:val="000775DE"/>
    <w:rsid w:val="0008114F"/>
    <w:rsid w:val="0008465D"/>
    <w:rsid w:val="00084FA5"/>
    <w:rsid w:val="00094103"/>
    <w:rsid w:val="00096B45"/>
    <w:rsid w:val="00097A27"/>
    <w:rsid w:val="000A29AD"/>
    <w:rsid w:val="000A3FB4"/>
    <w:rsid w:val="000B518D"/>
    <w:rsid w:val="000B773D"/>
    <w:rsid w:val="000B7B7D"/>
    <w:rsid w:val="000C15A6"/>
    <w:rsid w:val="000C20C9"/>
    <w:rsid w:val="000D0643"/>
    <w:rsid w:val="000D06C9"/>
    <w:rsid w:val="000D0AD3"/>
    <w:rsid w:val="000D3A51"/>
    <w:rsid w:val="000E0B66"/>
    <w:rsid w:val="000E1845"/>
    <w:rsid w:val="000E1953"/>
    <w:rsid w:val="000F3004"/>
    <w:rsid w:val="000F44D6"/>
    <w:rsid w:val="000F4DA3"/>
    <w:rsid w:val="000F5923"/>
    <w:rsid w:val="000F6092"/>
    <w:rsid w:val="000F645E"/>
    <w:rsid w:val="000F6943"/>
    <w:rsid w:val="00101082"/>
    <w:rsid w:val="001103B2"/>
    <w:rsid w:val="00110ED2"/>
    <w:rsid w:val="00114105"/>
    <w:rsid w:val="0011690A"/>
    <w:rsid w:val="00122A9A"/>
    <w:rsid w:val="00125007"/>
    <w:rsid w:val="001262C4"/>
    <w:rsid w:val="001328A7"/>
    <w:rsid w:val="001366D9"/>
    <w:rsid w:val="00136C10"/>
    <w:rsid w:val="00137CDA"/>
    <w:rsid w:val="00142499"/>
    <w:rsid w:val="00142787"/>
    <w:rsid w:val="001505B6"/>
    <w:rsid w:val="0015107E"/>
    <w:rsid w:val="00151560"/>
    <w:rsid w:val="00157A8E"/>
    <w:rsid w:val="00160D33"/>
    <w:rsid w:val="00160DE1"/>
    <w:rsid w:val="00161030"/>
    <w:rsid w:val="0016108A"/>
    <w:rsid w:val="00162256"/>
    <w:rsid w:val="001644F1"/>
    <w:rsid w:val="00166055"/>
    <w:rsid w:val="0016688D"/>
    <w:rsid w:val="001715AE"/>
    <w:rsid w:val="00173AC3"/>
    <w:rsid w:val="001775EC"/>
    <w:rsid w:val="0018148C"/>
    <w:rsid w:val="0018296D"/>
    <w:rsid w:val="00183A86"/>
    <w:rsid w:val="001848E2"/>
    <w:rsid w:val="0018760D"/>
    <w:rsid w:val="00194E75"/>
    <w:rsid w:val="001960AF"/>
    <w:rsid w:val="0019637E"/>
    <w:rsid w:val="001A5868"/>
    <w:rsid w:val="001B03BB"/>
    <w:rsid w:val="001B0DD7"/>
    <w:rsid w:val="001B46C7"/>
    <w:rsid w:val="001B7037"/>
    <w:rsid w:val="001C1EA4"/>
    <w:rsid w:val="001C2236"/>
    <w:rsid w:val="001C2CDA"/>
    <w:rsid w:val="001C5412"/>
    <w:rsid w:val="001C67A2"/>
    <w:rsid w:val="001C7498"/>
    <w:rsid w:val="001D3ACF"/>
    <w:rsid w:val="001D4F29"/>
    <w:rsid w:val="001D5B8A"/>
    <w:rsid w:val="001E277F"/>
    <w:rsid w:val="001F0F8D"/>
    <w:rsid w:val="002015F5"/>
    <w:rsid w:val="00202CC3"/>
    <w:rsid w:val="00203347"/>
    <w:rsid w:val="00204F02"/>
    <w:rsid w:val="00206C7C"/>
    <w:rsid w:val="002101C4"/>
    <w:rsid w:val="002126EC"/>
    <w:rsid w:val="00212DCB"/>
    <w:rsid w:val="002130D4"/>
    <w:rsid w:val="002243CA"/>
    <w:rsid w:val="00226C3B"/>
    <w:rsid w:val="0023340B"/>
    <w:rsid w:val="00234BF7"/>
    <w:rsid w:val="0024058F"/>
    <w:rsid w:val="0024379A"/>
    <w:rsid w:val="00245918"/>
    <w:rsid w:val="00246E11"/>
    <w:rsid w:val="00247461"/>
    <w:rsid w:val="002505E7"/>
    <w:rsid w:val="0025298B"/>
    <w:rsid w:val="002601FA"/>
    <w:rsid w:val="00262363"/>
    <w:rsid w:val="00262D3F"/>
    <w:rsid w:val="00263A41"/>
    <w:rsid w:val="00264769"/>
    <w:rsid w:val="0026684B"/>
    <w:rsid w:val="00271585"/>
    <w:rsid w:val="00280698"/>
    <w:rsid w:val="002823D2"/>
    <w:rsid w:val="0028347D"/>
    <w:rsid w:val="00286B0E"/>
    <w:rsid w:val="00287DEF"/>
    <w:rsid w:val="00291DCC"/>
    <w:rsid w:val="0029606A"/>
    <w:rsid w:val="00296C72"/>
    <w:rsid w:val="00297FF4"/>
    <w:rsid w:val="002A375B"/>
    <w:rsid w:val="002A7B80"/>
    <w:rsid w:val="002B40BE"/>
    <w:rsid w:val="002C316E"/>
    <w:rsid w:val="002C3F6E"/>
    <w:rsid w:val="002C4C65"/>
    <w:rsid w:val="002C6F01"/>
    <w:rsid w:val="002D5D76"/>
    <w:rsid w:val="002D63C6"/>
    <w:rsid w:val="002E52A8"/>
    <w:rsid w:val="002E5406"/>
    <w:rsid w:val="002E6A0F"/>
    <w:rsid w:val="002E6DA4"/>
    <w:rsid w:val="002F05B9"/>
    <w:rsid w:val="002F0635"/>
    <w:rsid w:val="002F06BB"/>
    <w:rsid w:val="002F3BB7"/>
    <w:rsid w:val="002F5456"/>
    <w:rsid w:val="00303B06"/>
    <w:rsid w:val="003049ED"/>
    <w:rsid w:val="00304B64"/>
    <w:rsid w:val="00305F14"/>
    <w:rsid w:val="0030639B"/>
    <w:rsid w:val="0030749A"/>
    <w:rsid w:val="00310DC0"/>
    <w:rsid w:val="00315480"/>
    <w:rsid w:val="00316237"/>
    <w:rsid w:val="003205DC"/>
    <w:rsid w:val="00320F90"/>
    <w:rsid w:val="00321555"/>
    <w:rsid w:val="00324D33"/>
    <w:rsid w:val="00326DD7"/>
    <w:rsid w:val="00327E16"/>
    <w:rsid w:val="00334BB3"/>
    <w:rsid w:val="00341EB6"/>
    <w:rsid w:val="00345BD8"/>
    <w:rsid w:val="00351203"/>
    <w:rsid w:val="00362A16"/>
    <w:rsid w:val="003679D5"/>
    <w:rsid w:val="003705E1"/>
    <w:rsid w:val="0037126B"/>
    <w:rsid w:val="00372485"/>
    <w:rsid w:val="0037498F"/>
    <w:rsid w:val="00377D20"/>
    <w:rsid w:val="003800B6"/>
    <w:rsid w:val="00382109"/>
    <w:rsid w:val="00382E6E"/>
    <w:rsid w:val="00387844"/>
    <w:rsid w:val="00387C57"/>
    <w:rsid w:val="0039002F"/>
    <w:rsid w:val="003923A4"/>
    <w:rsid w:val="0039583F"/>
    <w:rsid w:val="003975C0"/>
    <w:rsid w:val="003A1289"/>
    <w:rsid w:val="003A6CF2"/>
    <w:rsid w:val="003B4E3F"/>
    <w:rsid w:val="003C1D32"/>
    <w:rsid w:val="003C3D06"/>
    <w:rsid w:val="003C4012"/>
    <w:rsid w:val="003C4E95"/>
    <w:rsid w:val="003C7DE0"/>
    <w:rsid w:val="003E0B3D"/>
    <w:rsid w:val="003E259E"/>
    <w:rsid w:val="003E2E9C"/>
    <w:rsid w:val="003E3EDC"/>
    <w:rsid w:val="003E527C"/>
    <w:rsid w:val="003E5D1C"/>
    <w:rsid w:val="003E7EA4"/>
    <w:rsid w:val="003F5640"/>
    <w:rsid w:val="004028F8"/>
    <w:rsid w:val="00411CAB"/>
    <w:rsid w:val="0041328B"/>
    <w:rsid w:val="00421E66"/>
    <w:rsid w:val="00422D19"/>
    <w:rsid w:val="00423EBC"/>
    <w:rsid w:val="00425B82"/>
    <w:rsid w:val="0042683A"/>
    <w:rsid w:val="00426CCE"/>
    <w:rsid w:val="0043069A"/>
    <w:rsid w:val="004310FA"/>
    <w:rsid w:val="00431E53"/>
    <w:rsid w:val="0043276B"/>
    <w:rsid w:val="00433A68"/>
    <w:rsid w:val="004367C9"/>
    <w:rsid w:val="0044464E"/>
    <w:rsid w:val="00444A5A"/>
    <w:rsid w:val="00444F7A"/>
    <w:rsid w:val="004461BD"/>
    <w:rsid w:val="00450957"/>
    <w:rsid w:val="00450AE6"/>
    <w:rsid w:val="0045163E"/>
    <w:rsid w:val="00457AF2"/>
    <w:rsid w:val="00457EB3"/>
    <w:rsid w:val="0046036A"/>
    <w:rsid w:val="00463408"/>
    <w:rsid w:val="004639B8"/>
    <w:rsid w:val="00463D0B"/>
    <w:rsid w:val="00471917"/>
    <w:rsid w:val="00474161"/>
    <w:rsid w:val="0047567F"/>
    <w:rsid w:val="00483947"/>
    <w:rsid w:val="00486718"/>
    <w:rsid w:val="004967E3"/>
    <w:rsid w:val="004A313D"/>
    <w:rsid w:val="004A452E"/>
    <w:rsid w:val="004A54F2"/>
    <w:rsid w:val="004A6D85"/>
    <w:rsid w:val="004B15A2"/>
    <w:rsid w:val="004B233F"/>
    <w:rsid w:val="004B26CD"/>
    <w:rsid w:val="004B3644"/>
    <w:rsid w:val="004B3B01"/>
    <w:rsid w:val="004B470D"/>
    <w:rsid w:val="004B47E2"/>
    <w:rsid w:val="004B6C6B"/>
    <w:rsid w:val="004C2BA4"/>
    <w:rsid w:val="004C4161"/>
    <w:rsid w:val="004C6299"/>
    <w:rsid w:val="004C62A8"/>
    <w:rsid w:val="004C6B46"/>
    <w:rsid w:val="004D1A26"/>
    <w:rsid w:val="004D24EA"/>
    <w:rsid w:val="004D2D5D"/>
    <w:rsid w:val="004D405C"/>
    <w:rsid w:val="004D487A"/>
    <w:rsid w:val="004D6792"/>
    <w:rsid w:val="004E2192"/>
    <w:rsid w:val="004E432D"/>
    <w:rsid w:val="004E4DD1"/>
    <w:rsid w:val="004E51ED"/>
    <w:rsid w:val="004E6097"/>
    <w:rsid w:val="004E7E5C"/>
    <w:rsid w:val="004F0C09"/>
    <w:rsid w:val="004F1C5E"/>
    <w:rsid w:val="004F39CC"/>
    <w:rsid w:val="004F405D"/>
    <w:rsid w:val="004F4416"/>
    <w:rsid w:val="004F5883"/>
    <w:rsid w:val="00505485"/>
    <w:rsid w:val="0051035F"/>
    <w:rsid w:val="00513D99"/>
    <w:rsid w:val="0052309C"/>
    <w:rsid w:val="005235D2"/>
    <w:rsid w:val="00524549"/>
    <w:rsid w:val="00526E8F"/>
    <w:rsid w:val="00527B97"/>
    <w:rsid w:val="00530F57"/>
    <w:rsid w:val="005314A3"/>
    <w:rsid w:val="00533CFF"/>
    <w:rsid w:val="00534C42"/>
    <w:rsid w:val="00536163"/>
    <w:rsid w:val="00543798"/>
    <w:rsid w:val="00547AA1"/>
    <w:rsid w:val="005521BA"/>
    <w:rsid w:val="005522E6"/>
    <w:rsid w:val="00557026"/>
    <w:rsid w:val="00560B93"/>
    <w:rsid w:val="00562AC1"/>
    <w:rsid w:val="0057018B"/>
    <w:rsid w:val="00573D97"/>
    <w:rsid w:val="00573E27"/>
    <w:rsid w:val="005743DD"/>
    <w:rsid w:val="00575834"/>
    <w:rsid w:val="0058355E"/>
    <w:rsid w:val="0058449E"/>
    <w:rsid w:val="00584E43"/>
    <w:rsid w:val="00585DAC"/>
    <w:rsid w:val="00590779"/>
    <w:rsid w:val="00591897"/>
    <w:rsid w:val="00594CD9"/>
    <w:rsid w:val="005A1E4B"/>
    <w:rsid w:val="005A6B6B"/>
    <w:rsid w:val="005B0D80"/>
    <w:rsid w:val="005B339A"/>
    <w:rsid w:val="005B4C81"/>
    <w:rsid w:val="005B5241"/>
    <w:rsid w:val="005B6DAE"/>
    <w:rsid w:val="005C1F78"/>
    <w:rsid w:val="005C2626"/>
    <w:rsid w:val="005C4BD6"/>
    <w:rsid w:val="005C4E43"/>
    <w:rsid w:val="005C5B96"/>
    <w:rsid w:val="005C6150"/>
    <w:rsid w:val="005C704E"/>
    <w:rsid w:val="005D24E3"/>
    <w:rsid w:val="005D26B4"/>
    <w:rsid w:val="005D2A48"/>
    <w:rsid w:val="005D398E"/>
    <w:rsid w:val="005E064F"/>
    <w:rsid w:val="005E2C72"/>
    <w:rsid w:val="005E3602"/>
    <w:rsid w:val="005E4C07"/>
    <w:rsid w:val="005E4C52"/>
    <w:rsid w:val="005E5681"/>
    <w:rsid w:val="005E579E"/>
    <w:rsid w:val="005F028A"/>
    <w:rsid w:val="005F1449"/>
    <w:rsid w:val="005F3769"/>
    <w:rsid w:val="005F45C8"/>
    <w:rsid w:val="00600A72"/>
    <w:rsid w:val="00602E68"/>
    <w:rsid w:val="00610D59"/>
    <w:rsid w:val="006111E9"/>
    <w:rsid w:val="00611BAD"/>
    <w:rsid w:val="006128F8"/>
    <w:rsid w:val="00616C76"/>
    <w:rsid w:val="00617765"/>
    <w:rsid w:val="00622F6F"/>
    <w:rsid w:val="0062635B"/>
    <w:rsid w:val="00630053"/>
    <w:rsid w:val="006302D5"/>
    <w:rsid w:val="00630B21"/>
    <w:rsid w:val="0063131B"/>
    <w:rsid w:val="006350CB"/>
    <w:rsid w:val="00635581"/>
    <w:rsid w:val="00635CB1"/>
    <w:rsid w:val="00647A25"/>
    <w:rsid w:val="0065129A"/>
    <w:rsid w:val="006515F6"/>
    <w:rsid w:val="00655ED4"/>
    <w:rsid w:val="006577AD"/>
    <w:rsid w:val="0066006A"/>
    <w:rsid w:val="00662A84"/>
    <w:rsid w:val="00663773"/>
    <w:rsid w:val="0066683A"/>
    <w:rsid w:val="006705F9"/>
    <w:rsid w:val="00672D99"/>
    <w:rsid w:val="00673F53"/>
    <w:rsid w:val="00677179"/>
    <w:rsid w:val="00684DE4"/>
    <w:rsid w:val="006855E8"/>
    <w:rsid w:val="0068565F"/>
    <w:rsid w:val="006857E1"/>
    <w:rsid w:val="00693029"/>
    <w:rsid w:val="0069369C"/>
    <w:rsid w:val="006A66E5"/>
    <w:rsid w:val="006B0BB3"/>
    <w:rsid w:val="006B161E"/>
    <w:rsid w:val="006B242F"/>
    <w:rsid w:val="006B64B0"/>
    <w:rsid w:val="006B6863"/>
    <w:rsid w:val="006C1BD8"/>
    <w:rsid w:val="006C27ED"/>
    <w:rsid w:val="006D1FF8"/>
    <w:rsid w:val="006D2CA5"/>
    <w:rsid w:val="006D4315"/>
    <w:rsid w:val="006D4859"/>
    <w:rsid w:val="006D5309"/>
    <w:rsid w:val="006E2EB5"/>
    <w:rsid w:val="006E3009"/>
    <w:rsid w:val="006E4D92"/>
    <w:rsid w:val="006E51AC"/>
    <w:rsid w:val="006E5C4D"/>
    <w:rsid w:val="006F1EC7"/>
    <w:rsid w:val="006F4C1D"/>
    <w:rsid w:val="006F60AD"/>
    <w:rsid w:val="006F6AA3"/>
    <w:rsid w:val="0070433A"/>
    <w:rsid w:val="00704B36"/>
    <w:rsid w:val="0070526F"/>
    <w:rsid w:val="00714153"/>
    <w:rsid w:val="007145AC"/>
    <w:rsid w:val="00715E40"/>
    <w:rsid w:val="00724795"/>
    <w:rsid w:val="00727A01"/>
    <w:rsid w:val="0073104E"/>
    <w:rsid w:val="007315CA"/>
    <w:rsid w:val="00733F2C"/>
    <w:rsid w:val="00734C1B"/>
    <w:rsid w:val="00735723"/>
    <w:rsid w:val="00735990"/>
    <w:rsid w:val="00745232"/>
    <w:rsid w:val="00745F83"/>
    <w:rsid w:val="007467E2"/>
    <w:rsid w:val="00754AF5"/>
    <w:rsid w:val="00757E1E"/>
    <w:rsid w:val="00761E81"/>
    <w:rsid w:val="007624A0"/>
    <w:rsid w:val="00762DD9"/>
    <w:rsid w:val="00766FD0"/>
    <w:rsid w:val="007732A6"/>
    <w:rsid w:val="007737CB"/>
    <w:rsid w:val="00777E85"/>
    <w:rsid w:val="00782C62"/>
    <w:rsid w:val="00787D52"/>
    <w:rsid w:val="00791DDA"/>
    <w:rsid w:val="007938D2"/>
    <w:rsid w:val="0079450C"/>
    <w:rsid w:val="00794D8D"/>
    <w:rsid w:val="007A0D71"/>
    <w:rsid w:val="007A1413"/>
    <w:rsid w:val="007A5B5D"/>
    <w:rsid w:val="007B3AA9"/>
    <w:rsid w:val="007B414D"/>
    <w:rsid w:val="007B6BDB"/>
    <w:rsid w:val="007C021D"/>
    <w:rsid w:val="007C685E"/>
    <w:rsid w:val="007D4E06"/>
    <w:rsid w:val="007D57AC"/>
    <w:rsid w:val="007D60EF"/>
    <w:rsid w:val="007D6E44"/>
    <w:rsid w:val="007D6F1A"/>
    <w:rsid w:val="007E1891"/>
    <w:rsid w:val="007E1DBD"/>
    <w:rsid w:val="007E2393"/>
    <w:rsid w:val="007E3D2A"/>
    <w:rsid w:val="007E481F"/>
    <w:rsid w:val="007E52C5"/>
    <w:rsid w:val="007E5A53"/>
    <w:rsid w:val="007F0105"/>
    <w:rsid w:val="007F099B"/>
    <w:rsid w:val="007F1A1D"/>
    <w:rsid w:val="00800A2B"/>
    <w:rsid w:val="00803265"/>
    <w:rsid w:val="008059D8"/>
    <w:rsid w:val="00807334"/>
    <w:rsid w:val="008118B7"/>
    <w:rsid w:val="0081290E"/>
    <w:rsid w:val="008220FA"/>
    <w:rsid w:val="008224F7"/>
    <w:rsid w:val="00822B57"/>
    <w:rsid w:val="00837140"/>
    <w:rsid w:val="00840024"/>
    <w:rsid w:val="00842AA3"/>
    <w:rsid w:val="008449C2"/>
    <w:rsid w:val="008454AE"/>
    <w:rsid w:val="00845B83"/>
    <w:rsid w:val="008515A4"/>
    <w:rsid w:val="00852A1E"/>
    <w:rsid w:val="00853781"/>
    <w:rsid w:val="008548B8"/>
    <w:rsid w:val="00854E57"/>
    <w:rsid w:val="0086005B"/>
    <w:rsid w:val="00862B16"/>
    <w:rsid w:val="00871F13"/>
    <w:rsid w:val="008723FA"/>
    <w:rsid w:val="00873BAA"/>
    <w:rsid w:val="00883C61"/>
    <w:rsid w:val="0088521B"/>
    <w:rsid w:val="0088548E"/>
    <w:rsid w:val="00891A8F"/>
    <w:rsid w:val="00892872"/>
    <w:rsid w:val="00892B37"/>
    <w:rsid w:val="00894B34"/>
    <w:rsid w:val="00894F31"/>
    <w:rsid w:val="0089612B"/>
    <w:rsid w:val="008A03FD"/>
    <w:rsid w:val="008A06A5"/>
    <w:rsid w:val="008A5936"/>
    <w:rsid w:val="008B502E"/>
    <w:rsid w:val="008C0156"/>
    <w:rsid w:val="008C1850"/>
    <w:rsid w:val="008C1C06"/>
    <w:rsid w:val="008C53BB"/>
    <w:rsid w:val="008C7973"/>
    <w:rsid w:val="008D28BC"/>
    <w:rsid w:val="008D5BD5"/>
    <w:rsid w:val="008E4E19"/>
    <w:rsid w:val="008F04EA"/>
    <w:rsid w:val="008F05A5"/>
    <w:rsid w:val="008F27A8"/>
    <w:rsid w:val="008F2B24"/>
    <w:rsid w:val="008F4732"/>
    <w:rsid w:val="009007E8"/>
    <w:rsid w:val="00901349"/>
    <w:rsid w:val="00904B77"/>
    <w:rsid w:val="009065B1"/>
    <w:rsid w:val="0091050D"/>
    <w:rsid w:val="00912856"/>
    <w:rsid w:val="009204ED"/>
    <w:rsid w:val="00920FA4"/>
    <w:rsid w:val="00921D9B"/>
    <w:rsid w:val="0092422C"/>
    <w:rsid w:val="00925940"/>
    <w:rsid w:val="00933EAB"/>
    <w:rsid w:val="009347F6"/>
    <w:rsid w:val="00941E5F"/>
    <w:rsid w:val="009438BA"/>
    <w:rsid w:val="0094586B"/>
    <w:rsid w:val="00945E78"/>
    <w:rsid w:val="00946CB1"/>
    <w:rsid w:val="00950044"/>
    <w:rsid w:val="00951A71"/>
    <w:rsid w:val="00952B63"/>
    <w:rsid w:val="00952E5E"/>
    <w:rsid w:val="00953FBD"/>
    <w:rsid w:val="009565D9"/>
    <w:rsid w:val="009569A8"/>
    <w:rsid w:val="00957784"/>
    <w:rsid w:val="00961C67"/>
    <w:rsid w:val="00961E98"/>
    <w:rsid w:val="00964493"/>
    <w:rsid w:val="0096580F"/>
    <w:rsid w:val="0097263D"/>
    <w:rsid w:val="00974939"/>
    <w:rsid w:val="00974957"/>
    <w:rsid w:val="0097644E"/>
    <w:rsid w:val="009829EA"/>
    <w:rsid w:val="00986C54"/>
    <w:rsid w:val="009914F6"/>
    <w:rsid w:val="00991F4F"/>
    <w:rsid w:val="0099395D"/>
    <w:rsid w:val="0099501B"/>
    <w:rsid w:val="009A519B"/>
    <w:rsid w:val="009B066F"/>
    <w:rsid w:val="009B2FBF"/>
    <w:rsid w:val="009B4813"/>
    <w:rsid w:val="009C11D5"/>
    <w:rsid w:val="009C2F6C"/>
    <w:rsid w:val="009C664B"/>
    <w:rsid w:val="009C6CB2"/>
    <w:rsid w:val="009C7088"/>
    <w:rsid w:val="009D065E"/>
    <w:rsid w:val="009D2882"/>
    <w:rsid w:val="009D3DC8"/>
    <w:rsid w:val="009D5C55"/>
    <w:rsid w:val="009D799F"/>
    <w:rsid w:val="009E0DCD"/>
    <w:rsid w:val="009E1ED0"/>
    <w:rsid w:val="009E2B5A"/>
    <w:rsid w:val="009E4B68"/>
    <w:rsid w:val="009E5786"/>
    <w:rsid w:val="009F175F"/>
    <w:rsid w:val="009F4237"/>
    <w:rsid w:val="00A1253E"/>
    <w:rsid w:val="00A1461B"/>
    <w:rsid w:val="00A204FD"/>
    <w:rsid w:val="00A22858"/>
    <w:rsid w:val="00A24710"/>
    <w:rsid w:val="00A25174"/>
    <w:rsid w:val="00A26B03"/>
    <w:rsid w:val="00A30354"/>
    <w:rsid w:val="00A3192F"/>
    <w:rsid w:val="00A33F37"/>
    <w:rsid w:val="00A437C9"/>
    <w:rsid w:val="00A438B0"/>
    <w:rsid w:val="00A43C2E"/>
    <w:rsid w:val="00A46994"/>
    <w:rsid w:val="00A475FB"/>
    <w:rsid w:val="00A47946"/>
    <w:rsid w:val="00A53AC2"/>
    <w:rsid w:val="00A54E81"/>
    <w:rsid w:val="00A56251"/>
    <w:rsid w:val="00A56318"/>
    <w:rsid w:val="00A57F08"/>
    <w:rsid w:val="00A57F4F"/>
    <w:rsid w:val="00A62BBD"/>
    <w:rsid w:val="00A655AC"/>
    <w:rsid w:val="00A667DE"/>
    <w:rsid w:val="00A67A8B"/>
    <w:rsid w:val="00A67ADC"/>
    <w:rsid w:val="00A7163B"/>
    <w:rsid w:val="00A72245"/>
    <w:rsid w:val="00A81C24"/>
    <w:rsid w:val="00A82F37"/>
    <w:rsid w:val="00A84B7E"/>
    <w:rsid w:val="00A84D90"/>
    <w:rsid w:val="00A87482"/>
    <w:rsid w:val="00A92DCC"/>
    <w:rsid w:val="00AA78E1"/>
    <w:rsid w:val="00AB1791"/>
    <w:rsid w:val="00AB1DEA"/>
    <w:rsid w:val="00AB309B"/>
    <w:rsid w:val="00AB47AA"/>
    <w:rsid w:val="00AB6511"/>
    <w:rsid w:val="00AB6E23"/>
    <w:rsid w:val="00AD0478"/>
    <w:rsid w:val="00AD1862"/>
    <w:rsid w:val="00AD4857"/>
    <w:rsid w:val="00AD60F5"/>
    <w:rsid w:val="00AD6808"/>
    <w:rsid w:val="00AE1B78"/>
    <w:rsid w:val="00AE2A34"/>
    <w:rsid w:val="00AE4229"/>
    <w:rsid w:val="00AE4D3E"/>
    <w:rsid w:val="00AE7243"/>
    <w:rsid w:val="00AF348F"/>
    <w:rsid w:val="00AF370B"/>
    <w:rsid w:val="00AF5190"/>
    <w:rsid w:val="00AF52A6"/>
    <w:rsid w:val="00AF58E4"/>
    <w:rsid w:val="00AF6710"/>
    <w:rsid w:val="00AF79F5"/>
    <w:rsid w:val="00B0479F"/>
    <w:rsid w:val="00B114E4"/>
    <w:rsid w:val="00B114EB"/>
    <w:rsid w:val="00B142AC"/>
    <w:rsid w:val="00B162D0"/>
    <w:rsid w:val="00B171FE"/>
    <w:rsid w:val="00B1793F"/>
    <w:rsid w:val="00B17E52"/>
    <w:rsid w:val="00B25F77"/>
    <w:rsid w:val="00B267A5"/>
    <w:rsid w:val="00B27865"/>
    <w:rsid w:val="00B325BE"/>
    <w:rsid w:val="00B32C98"/>
    <w:rsid w:val="00B348E9"/>
    <w:rsid w:val="00B35CA9"/>
    <w:rsid w:val="00B3701A"/>
    <w:rsid w:val="00B44296"/>
    <w:rsid w:val="00B447AC"/>
    <w:rsid w:val="00B44B0A"/>
    <w:rsid w:val="00B46A4F"/>
    <w:rsid w:val="00B56DF6"/>
    <w:rsid w:val="00B57D0E"/>
    <w:rsid w:val="00B61A07"/>
    <w:rsid w:val="00B7310B"/>
    <w:rsid w:val="00B73B5B"/>
    <w:rsid w:val="00B744F0"/>
    <w:rsid w:val="00B776A6"/>
    <w:rsid w:val="00B84038"/>
    <w:rsid w:val="00B8790C"/>
    <w:rsid w:val="00B87B0A"/>
    <w:rsid w:val="00B90119"/>
    <w:rsid w:val="00B928D7"/>
    <w:rsid w:val="00B93BD0"/>
    <w:rsid w:val="00B93D02"/>
    <w:rsid w:val="00B95CF3"/>
    <w:rsid w:val="00B96D52"/>
    <w:rsid w:val="00BA1DF6"/>
    <w:rsid w:val="00BA2659"/>
    <w:rsid w:val="00BA3EFE"/>
    <w:rsid w:val="00BA6532"/>
    <w:rsid w:val="00BB2F0A"/>
    <w:rsid w:val="00BB3754"/>
    <w:rsid w:val="00BB7777"/>
    <w:rsid w:val="00BC2483"/>
    <w:rsid w:val="00BD08A7"/>
    <w:rsid w:val="00BD26BF"/>
    <w:rsid w:val="00BD7D88"/>
    <w:rsid w:val="00BE006A"/>
    <w:rsid w:val="00BE23E6"/>
    <w:rsid w:val="00BE2A03"/>
    <w:rsid w:val="00BE6AA2"/>
    <w:rsid w:val="00BE73FC"/>
    <w:rsid w:val="00BE76E1"/>
    <w:rsid w:val="00BF0F8E"/>
    <w:rsid w:val="00BF23D4"/>
    <w:rsid w:val="00BF34A9"/>
    <w:rsid w:val="00BF3CD9"/>
    <w:rsid w:val="00BF3F17"/>
    <w:rsid w:val="00BF40A6"/>
    <w:rsid w:val="00BF5F3B"/>
    <w:rsid w:val="00BF708B"/>
    <w:rsid w:val="00BF7B6A"/>
    <w:rsid w:val="00BF7DDD"/>
    <w:rsid w:val="00C03EF8"/>
    <w:rsid w:val="00C050E4"/>
    <w:rsid w:val="00C07799"/>
    <w:rsid w:val="00C14E32"/>
    <w:rsid w:val="00C2189B"/>
    <w:rsid w:val="00C21B9F"/>
    <w:rsid w:val="00C21E2A"/>
    <w:rsid w:val="00C225EE"/>
    <w:rsid w:val="00C263A0"/>
    <w:rsid w:val="00C267DE"/>
    <w:rsid w:val="00C314B4"/>
    <w:rsid w:val="00C318C5"/>
    <w:rsid w:val="00C41AE6"/>
    <w:rsid w:val="00C4406D"/>
    <w:rsid w:val="00C5384F"/>
    <w:rsid w:val="00C5572F"/>
    <w:rsid w:val="00C55FFC"/>
    <w:rsid w:val="00C5639C"/>
    <w:rsid w:val="00C578ED"/>
    <w:rsid w:val="00C6125E"/>
    <w:rsid w:val="00C70E1C"/>
    <w:rsid w:val="00C70FE3"/>
    <w:rsid w:val="00C7546E"/>
    <w:rsid w:val="00C76780"/>
    <w:rsid w:val="00C77E1C"/>
    <w:rsid w:val="00C82712"/>
    <w:rsid w:val="00C82A1F"/>
    <w:rsid w:val="00C9526D"/>
    <w:rsid w:val="00CA153F"/>
    <w:rsid w:val="00CA4C35"/>
    <w:rsid w:val="00CA666F"/>
    <w:rsid w:val="00CA70AB"/>
    <w:rsid w:val="00CB043E"/>
    <w:rsid w:val="00CB5EA4"/>
    <w:rsid w:val="00CB7839"/>
    <w:rsid w:val="00CB7E95"/>
    <w:rsid w:val="00CC59AE"/>
    <w:rsid w:val="00CC749B"/>
    <w:rsid w:val="00CD0AE7"/>
    <w:rsid w:val="00CD48B6"/>
    <w:rsid w:val="00CD6159"/>
    <w:rsid w:val="00CD7ADF"/>
    <w:rsid w:val="00CE146E"/>
    <w:rsid w:val="00CE4AC6"/>
    <w:rsid w:val="00CE7461"/>
    <w:rsid w:val="00CF291F"/>
    <w:rsid w:val="00CF326A"/>
    <w:rsid w:val="00D116D9"/>
    <w:rsid w:val="00D16367"/>
    <w:rsid w:val="00D1646C"/>
    <w:rsid w:val="00D16CA7"/>
    <w:rsid w:val="00D172C0"/>
    <w:rsid w:val="00D20266"/>
    <w:rsid w:val="00D243D4"/>
    <w:rsid w:val="00D2477F"/>
    <w:rsid w:val="00D31330"/>
    <w:rsid w:val="00D32563"/>
    <w:rsid w:val="00D32A88"/>
    <w:rsid w:val="00D33BDE"/>
    <w:rsid w:val="00D341B4"/>
    <w:rsid w:val="00D3793F"/>
    <w:rsid w:val="00D405AD"/>
    <w:rsid w:val="00D527F1"/>
    <w:rsid w:val="00D52F33"/>
    <w:rsid w:val="00D577AF"/>
    <w:rsid w:val="00D61730"/>
    <w:rsid w:val="00D63532"/>
    <w:rsid w:val="00D6355C"/>
    <w:rsid w:val="00D636DC"/>
    <w:rsid w:val="00D70D20"/>
    <w:rsid w:val="00D72661"/>
    <w:rsid w:val="00D72B2F"/>
    <w:rsid w:val="00D7419B"/>
    <w:rsid w:val="00D746F4"/>
    <w:rsid w:val="00D76153"/>
    <w:rsid w:val="00D77C35"/>
    <w:rsid w:val="00D8184B"/>
    <w:rsid w:val="00D82C56"/>
    <w:rsid w:val="00D909FD"/>
    <w:rsid w:val="00D93720"/>
    <w:rsid w:val="00DA3306"/>
    <w:rsid w:val="00DA3D21"/>
    <w:rsid w:val="00DA49C0"/>
    <w:rsid w:val="00DB2C3B"/>
    <w:rsid w:val="00DB43F3"/>
    <w:rsid w:val="00DC0561"/>
    <w:rsid w:val="00DC0E67"/>
    <w:rsid w:val="00DC1E93"/>
    <w:rsid w:val="00DC1FA5"/>
    <w:rsid w:val="00DC2D0E"/>
    <w:rsid w:val="00DC2EE1"/>
    <w:rsid w:val="00DC52C9"/>
    <w:rsid w:val="00DC7008"/>
    <w:rsid w:val="00DC7D8D"/>
    <w:rsid w:val="00DD0639"/>
    <w:rsid w:val="00DD1102"/>
    <w:rsid w:val="00DD234E"/>
    <w:rsid w:val="00DD7161"/>
    <w:rsid w:val="00DD7784"/>
    <w:rsid w:val="00DD7B7F"/>
    <w:rsid w:val="00DE034E"/>
    <w:rsid w:val="00DE42F8"/>
    <w:rsid w:val="00DE4797"/>
    <w:rsid w:val="00DE5F49"/>
    <w:rsid w:val="00DE7DC5"/>
    <w:rsid w:val="00DF0F61"/>
    <w:rsid w:val="00DF1F60"/>
    <w:rsid w:val="00DF20C4"/>
    <w:rsid w:val="00E0335E"/>
    <w:rsid w:val="00E14BF8"/>
    <w:rsid w:val="00E15A9C"/>
    <w:rsid w:val="00E17B47"/>
    <w:rsid w:val="00E2022F"/>
    <w:rsid w:val="00E277AE"/>
    <w:rsid w:val="00E30514"/>
    <w:rsid w:val="00E309B7"/>
    <w:rsid w:val="00E329E0"/>
    <w:rsid w:val="00E3365D"/>
    <w:rsid w:val="00E35C24"/>
    <w:rsid w:val="00E36AD6"/>
    <w:rsid w:val="00E41D68"/>
    <w:rsid w:val="00E42549"/>
    <w:rsid w:val="00E502F7"/>
    <w:rsid w:val="00E504E0"/>
    <w:rsid w:val="00E56D78"/>
    <w:rsid w:val="00E6582B"/>
    <w:rsid w:val="00E66501"/>
    <w:rsid w:val="00E76B2D"/>
    <w:rsid w:val="00E801F6"/>
    <w:rsid w:val="00E80770"/>
    <w:rsid w:val="00E81B62"/>
    <w:rsid w:val="00E81E6E"/>
    <w:rsid w:val="00E82024"/>
    <w:rsid w:val="00E847C3"/>
    <w:rsid w:val="00E852B1"/>
    <w:rsid w:val="00E86083"/>
    <w:rsid w:val="00E865E6"/>
    <w:rsid w:val="00E9258A"/>
    <w:rsid w:val="00E940C6"/>
    <w:rsid w:val="00EA38B0"/>
    <w:rsid w:val="00EA4AA6"/>
    <w:rsid w:val="00EA619E"/>
    <w:rsid w:val="00EA7809"/>
    <w:rsid w:val="00EB0BA7"/>
    <w:rsid w:val="00EB1F79"/>
    <w:rsid w:val="00EB76FE"/>
    <w:rsid w:val="00EB7D37"/>
    <w:rsid w:val="00EC0305"/>
    <w:rsid w:val="00EC1802"/>
    <w:rsid w:val="00EC60F1"/>
    <w:rsid w:val="00EC6743"/>
    <w:rsid w:val="00EC686E"/>
    <w:rsid w:val="00EC795A"/>
    <w:rsid w:val="00ED009C"/>
    <w:rsid w:val="00ED2D81"/>
    <w:rsid w:val="00ED2FFA"/>
    <w:rsid w:val="00ED4802"/>
    <w:rsid w:val="00EE019F"/>
    <w:rsid w:val="00EE13D4"/>
    <w:rsid w:val="00EE2ECB"/>
    <w:rsid w:val="00EE3884"/>
    <w:rsid w:val="00EE4443"/>
    <w:rsid w:val="00EE4AD9"/>
    <w:rsid w:val="00EE4F46"/>
    <w:rsid w:val="00EF0B15"/>
    <w:rsid w:val="00EF2CA4"/>
    <w:rsid w:val="00EF7490"/>
    <w:rsid w:val="00F00629"/>
    <w:rsid w:val="00F078B0"/>
    <w:rsid w:val="00F1067A"/>
    <w:rsid w:val="00F10BD6"/>
    <w:rsid w:val="00F10DE2"/>
    <w:rsid w:val="00F10F13"/>
    <w:rsid w:val="00F135B7"/>
    <w:rsid w:val="00F136C3"/>
    <w:rsid w:val="00F13F5D"/>
    <w:rsid w:val="00F154D4"/>
    <w:rsid w:val="00F20E15"/>
    <w:rsid w:val="00F223B0"/>
    <w:rsid w:val="00F24CD0"/>
    <w:rsid w:val="00F25B8F"/>
    <w:rsid w:val="00F26EC7"/>
    <w:rsid w:val="00F36E1E"/>
    <w:rsid w:val="00F3728F"/>
    <w:rsid w:val="00F377AF"/>
    <w:rsid w:val="00F42222"/>
    <w:rsid w:val="00F43654"/>
    <w:rsid w:val="00F451C7"/>
    <w:rsid w:val="00F45FB0"/>
    <w:rsid w:val="00F471AA"/>
    <w:rsid w:val="00F509DD"/>
    <w:rsid w:val="00F517BC"/>
    <w:rsid w:val="00F51FAB"/>
    <w:rsid w:val="00F5240B"/>
    <w:rsid w:val="00F53869"/>
    <w:rsid w:val="00F53C44"/>
    <w:rsid w:val="00F553E4"/>
    <w:rsid w:val="00F55C8E"/>
    <w:rsid w:val="00F571A8"/>
    <w:rsid w:val="00F60ACB"/>
    <w:rsid w:val="00F61CCD"/>
    <w:rsid w:val="00F636EA"/>
    <w:rsid w:val="00F657DE"/>
    <w:rsid w:val="00F71237"/>
    <w:rsid w:val="00F80915"/>
    <w:rsid w:val="00F816B3"/>
    <w:rsid w:val="00F8254A"/>
    <w:rsid w:val="00F833FB"/>
    <w:rsid w:val="00F85A4F"/>
    <w:rsid w:val="00F87F49"/>
    <w:rsid w:val="00F91025"/>
    <w:rsid w:val="00F94254"/>
    <w:rsid w:val="00F953B9"/>
    <w:rsid w:val="00F96C73"/>
    <w:rsid w:val="00FA017D"/>
    <w:rsid w:val="00FA1968"/>
    <w:rsid w:val="00FA7EC3"/>
    <w:rsid w:val="00FB3B44"/>
    <w:rsid w:val="00FB6391"/>
    <w:rsid w:val="00FC21CC"/>
    <w:rsid w:val="00FC4337"/>
    <w:rsid w:val="00FC7D0F"/>
    <w:rsid w:val="00FD070C"/>
    <w:rsid w:val="00FD1D22"/>
    <w:rsid w:val="00FD3AEF"/>
    <w:rsid w:val="00FE0148"/>
    <w:rsid w:val="00FE7434"/>
    <w:rsid w:val="00FF082A"/>
    <w:rsid w:val="00FF0F32"/>
    <w:rsid w:val="00FF4C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FDD7"/>
  <w15:docId w15:val="{4125C0D4-062F-43E9-9926-BB749BF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A71"/>
    <w:pPr>
      <w:widowControl w:val="0"/>
      <w:autoSpaceDE w:val="0"/>
      <w:autoSpaceDN w:val="0"/>
      <w:adjustRightInd w:val="0"/>
      <w:jc w:val="both"/>
    </w:pPr>
    <w:rPr>
      <w:rFonts w:eastAsia="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51A71"/>
    <w:rPr>
      <w:rFonts w:ascii="Tahoma" w:hAnsi="Tahoma" w:cs="Tahoma"/>
      <w:sz w:val="16"/>
      <w:szCs w:val="16"/>
    </w:rPr>
  </w:style>
  <w:style w:type="character" w:customStyle="1" w:styleId="TekstbaloniaChar">
    <w:name w:val="Tekst balončića Char"/>
    <w:basedOn w:val="Zadanifontodlomka"/>
    <w:link w:val="Tekstbalonia"/>
    <w:uiPriority w:val="99"/>
    <w:semiHidden/>
    <w:rsid w:val="00951A71"/>
    <w:rPr>
      <w:rFonts w:ascii="Tahoma" w:eastAsia="Times New Roman" w:hAnsi="Tahoma" w:cs="Tahoma"/>
      <w:sz w:val="16"/>
      <w:szCs w:val="16"/>
      <w:lang w:eastAsia="hr-HR"/>
    </w:rPr>
  </w:style>
  <w:style w:type="character" w:styleId="Hiperveza">
    <w:name w:val="Hyperlink"/>
    <w:basedOn w:val="Zadanifontodlomka"/>
    <w:uiPriority w:val="99"/>
    <w:unhideWhenUsed/>
    <w:rsid w:val="00536163"/>
    <w:rPr>
      <w:color w:val="0000FF" w:themeColor="hyperlink"/>
      <w:u w:val="single"/>
    </w:rPr>
  </w:style>
  <w:style w:type="paragraph" w:styleId="Odlomakpopisa">
    <w:name w:val="List Paragraph"/>
    <w:aliases w:val="Paragraph,List Paragraph Red,lp1"/>
    <w:basedOn w:val="Normal"/>
    <w:link w:val="OdlomakpopisaChar"/>
    <w:uiPriority w:val="34"/>
    <w:qFormat/>
    <w:rsid w:val="00FE0148"/>
    <w:pPr>
      <w:widowControl/>
      <w:autoSpaceDE/>
      <w:autoSpaceDN/>
      <w:adjustRightInd/>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Referencakomentara">
    <w:name w:val="annotation reference"/>
    <w:basedOn w:val="Zadanifontodlomka"/>
    <w:uiPriority w:val="99"/>
    <w:semiHidden/>
    <w:unhideWhenUsed/>
    <w:rsid w:val="00C82A1F"/>
    <w:rPr>
      <w:sz w:val="16"/>
      <w:szCs w:val="16"/>
    </w:rPr>
  </w:style>
  <w:style w:type="paragraph" w:styleId="Tekstkomentara">
    <w:name w:val="annotation text"/>
    <w:aliases w:val="Char2,Comment Text Char Char Char Char Char,Comment Text Char Char Char Char,Comment Text Char Char Char,Comment Text Char Char Char1,Comment Text Char Char Char Char Char Ch, Char2"/>
    <w:basedOn w:val="Normal"/>
    <w:link w:val="TekstkomentaraChar"/>
    <w:uiPriority w:val="99"/>
    <w:unhideWhenUsed/>
    <w:rsid w:val="00C82A1F"/>
    <w:rPr>
      <w:sz w:val="20"/>
      <w:szCs w:val="20"/>
    </w:rPr>
  </w:style>
  <w:style w:type="character" w:customStyle="1" w:styleId="TekstkomentaraChar">
    <w:name w:val="Tekst komentara Char"/>
    <w:aliases w:val="Char2 Char,Comment Text Char Char Char Char Char Char,Comment Text Char Char Char Char Char1,Comment Text Char Char Char Char1,Comment Text Char Char Char1 Char,Comment Text Char Char Char Char Char Ch Char, Char2 Char"/>
    <w:basedOn w:val="Zadanifontodlomka"/>
    <w:link w:val="Tekstkomentara"/>
    <w:uiPriority w:val="99"/>
    <w:rsid w:val="00C82A1F"/>
    <w:rPr>
      <w:rFonts w:eastAsia="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C82A1F"/>
    <w:rPr>
      <w:b/>
      <w:bCs/>
    </w:rPr>
  </w:style>
  <w:style w:type="character" w:customStyle="1" w:styleId="PredmetkomentaraChar">
    <w:name w:val="Predmet komentara Char"/>
    <w:basedOn w:val="TekstkomentaraChar"/>
    <w:link w:val="Predmetkomentara"/>
    <w:uiPriority w:val="99"/>
    <w:semiHidden/>
    <w:rsid w:val="00C82A1F"/>
    <w:rPr>
      <w:rFonts w:eastAsia="Times New Roman" w:cs="Times New Roman"/>
      <w:b/>
      <w:bCs/>
      <w:sz w:val="20"/>
      <w:szCs w:val="20"/>
      <w:lang w:eastAsia="hr-HR"/>
    </w:rPr>
  </w:style>
  <w:style w:type="paragraph" w:customStyle="1" w:styleId="Default">
    <w:name w:val="Default"/>
    <w:rsid w:val="001B46C7"/>
    <w:pPr>
      <w:autoSpaceDE w:val="0"/>
      <w:autoSpaceDN w:val="0"/>
      <w:adjustRightInd w:val="0"/>
    </w:pPr>
    <w:rPr>
      <w:rFonts w:ascii="Times New Roman" w:hAnsi="Times New Roman" w:cs="Times New Roman"/>
      <w:color w:val="000000"/>
      <w:szCs w:val="24"/>
    </w:rPr>
  </w:style>
  <w:style w:type="paragraph" w:styleId="StandardWeb">
    <w:name w:val="Normal (Web)"/>
    <w:basedOn w:val="Normal"/>
    <w:link w:val="StandardWebChar"/>
    <w:uiPriority w:val="99"/>
    <w:unhideWhenUsed/>
    <w:rsid w:val="00094103"/>
    <w:pPr>
      <w:widowControl/>
      <w:autoSpaceDE/>
      <w:autoSpaceDN/>
      <w:adjustRightInd/>
      <w:spacing w:after="150"/>
      <w:jc w:val="left"/>
    </w:pPr>
    <w:rPr>
      <w:rFonts w:ascii="Times New Roman" w:hAnsi="Times New Roman"/>
      <w:lang w:val="en-US" w:eastAsia="en-US"/>
    </w:rPr>
  </w:style>
  <w:style w:type="character" w:customStyle="1" w:styleId="StandardWebChar">
    <w:name w:val="Standard (Web) Char"/>
    <w:basedOn w:val="Zadanifontodlomka"/>
    <w:link w:val="StandardWeb"/>
    <w:uiPriority w:val="99"/>
    <w:rsid w:val="00094103"/>
    <w:rPr>
      <w:rFonts w:ascii="Times New Roman" w:eastAsia="Times New Roman" w:hAnsi="Times New Roman" w:cs="Times New Roman"/>
      <w:szCs w:val="24"/>
      <w:lang w:val="en-US"/>
    </w:rPr>
  </w:style>
  <w:style w:type="paragraph" w:styleId="Zaglavlje">
    <w:name w:val="header"/>
    <w:basedOn w:val="Normal"/>
    <w:link w:val="ZaglavljeChar"/>
    <w:uiPriority w:val="99"/>
    <w:unhideWhenUsed/>
    <w:rsid w:val="00952B63"/>
    <w:pPr>
      <w:tabs>
        <w:tab w:val="center" w:pos="4536"/>
        <w:tab w:val="right" w:pos="9072"/>
      </w:tabs>
    </w:pPr>
  </w:style>
  <w:style w:type="character" w:customStyle="1" w:styleId="ZaglavljeChar">
    <w:name w:val="Zaglavlje Char"/>
    <w:basedOn w:val="Zadanifontodlomka"/>
    <w:link w:val="Zaglavlje"/>
    <w:uiPriority w:val="99"/>
    <w:rsid w:val="00952B63"/>
    <w:rPr>
      <w:rFonts w:eastAsia="Times New Roman" w:cs="Times New Roman"/>
      <w:szCs w:val="24"/>
      <w:lang w:eastAsia="hr-HR"/>
    </w:rPr>
  </w:style>
  <w:style w:type="paragraph" w:styleId="Podnoje">
    <w:name w:val="footer"/>
    <w:basedOn w:val="Normal"/>
    <w:link w:val="PodnojeChar"/>
    <w:uiPriority w:val="99"/>
    <w:unhideWhenUsed/>
    <w:rsid w:val="00952B63"/>
    <w:pPr>
      <w:tabs>
        <w:tab w:val="center" w:pos="4536"/>
        <w:tab w:val="right" w:pos="9072"/>
      </w:tabs>
    </w:pPr>
  </w:style>
  <w:style w:type="character" w:customStyle="1" w:styleId="PodnojeChar">
    <w:name w:val="Podnožje Char"/>
    <w:basedOn w:val="Zadanifontodlomka"/>
    <w:link w:val="Podnoje"/>
    <w:uiPriority w:val="99"/>
    <w:rsid w:val="00952B63"/>
    <w:rPr>
      <w:rFonts w:eastAsia="Times New Roman" w:cs="Times New Roman"/>
      <w:szCs w:val="24"/>
      <w:lang w:eastAsia="hr-HR"/>
    </w:rPr>
  </w:style>
  <w:style w:type="paragraph" w:styleId="Naslov">
    <w:name w:val="Title"/>
    <w:basedOn w:val="Normal"/>
    <w:next w:val="Normal"/>
    <w:link w:val="NaslovChar"/>
    <w:qFormat/>
    <w:rsid w:val="001C2CDA"/>
    <w:pPr>
      <w:jc w:val="left"/>
      <w:outlineLvl w:val="0"/>
    </w:pPr>
    <w:rPr>
      <w:bCs/>
      <w:noProof/>
      <w:kern w:val="28"/>
    </w:rPr>
  </w:style>
  <w:style w:type="character" w:customStyle="1" w:styleId="NaslovChar">
    <w:name w:val="Naslov Char"/>
    <w:basedOn w:val="Zadanifontodlomka"/>
    <w:link w:val="Naslov"/>
    <w:rsid w:val="001C2CDA"/>
    <w:rPr>
      <w:rFonts w:eastAsia="Times New Roman" w:cs="Times New Roman"/>
      <w:bCs/>
      <w:noProof/>
      <w:kern w:val="28"/>
      <w:szCs w:val="24"/>
      <w:lang w:eastAsia="hr-HR"/>
    </w:rPr>
  </w:style>
  <w:style w:type="character" w:customStyle="1" w:styleId="OdlomakpopisaChar">
    <w:name w:val="Odlomak popisa Char"/>
    <w:aliases w:val="Paragraph Char,List Paragraph Red Char,lp1 Char"/>
    <w:link w:val="Odlomakpopisa"/>
    <w:uiPriority w:val="34"/>
    <w:locked/>
    <w:rsid w:val="00B25F77"/>
    <w:rPr>
      <w:rFonts w:asciiTheme="minorHAnsi" w:hAnsiTheme="minorHAnsi"/>
      <w:sz w:val="22"/>
    </w:rPr>
  </w:style>
  <w:style w:type="paragraph" w:styleId="Obinitekst">
    <w:name w:val="Plain Text"/>
    <w:basedOn w:val="Normal"/>
    <w:link w:val="ObinitekstChar"/>
    <w:uiPriority w:val="99"/>
    <w:semiHidden/>
    <w:unhideWhenUsed/>
    <w:rsid w:val="00C5572F"/>
    <w:pPr>
      <w:widowControl/>
      <w:autoSpaceDE/>
      <w:autoSpaceDN/>
      <w:adjustRightInd/>
      <w:jc w:val="left"/>
    </w:pPr>
    <w:rPr>
      <w:rFonts w:ascii="Calibri" w:eastAsiaTheme="minorHAnsi" w:hAnsi="Calibri" w:cstheme="minorBidi"/>
      <w:sz w:val="22"/>
      <w:szCs w:val="21"/>
      <w:lang w:eastAsia="en-US"/>
    </w:rPr>
  </w:style>
  <w:style w:type="character" w:customStyle="1" w:styleId="ObinitekstChar">
    <w:name w:val="Obični tekst Char"/>
    <w:basedOn w:val="Zadanifontodlomka"/>
    <w:link w:val="Obinitekst"/>
    <w:uiPriority w:val="99"/>
    <w:semiHidden/>
    <w:rsid w:val="00C5572F"/>
    <w:rPr>
      <w:rFonts w:ascii="Calibri" w:hAnsi="Calibri"/>
      <w:sz w:val="22"/>
      <w:szCs w:val="21"/>
    </w:rPr>
  </w:style>
  <w:style w:type="paragraph" w:styleId="Tijeloteksta">
    <w:name w:val="Body Text"/>
    <w:basedOn w:val="Normal"/>
    <w:link w:val="TijelotekstaChar"/>
    <w:uiPriority w:val="1"/>
    <w:qFormat/>
    <w:rsid w:val="00F61CCD"/>
    <w:pPr>
      <w:jc w:val="left"/>
    </w:pPr>
    <w:rPr>
      <w:rFonts w:ascii="Bookman Old Style" w:eastAsiaTheme="minorEastAsia" w:hAnsi="Bookman Old Style" w:cs="Bookman Old Style"/>
    </w:rPr>
  </w:style>
  <w:style w:type="character" w:customStyle="1" w:styleId="TijelotekstaChar">
    <w:name w:val="Tijelo teksta Char"/>
    <w:basedOn w:val="Zadanifontodlomka"/>
    <w:link w:val="Tijeloteksta"/>
    <w:uiPriority w:val="1"/>
    <w:rsid w:val="00F61CCD"/>
    <w:rPr>
      <w:rFonts w:ascii="Bookman Old Style" w:eastAsiaTheme="minorEastAsia" w:hAnsi="Bookman Old Style" w:cs="Bookman Old Style"/>
      <w:szCs w:val="24"/>
      <w:lang w:eastAsia="hr-HR"/>
    </w:rPr>
  </w:style>
  <w:style w:type="paragraph" w:customStyle="1" w:styleId="StilBulletCrtica">
    <w:name w:val="StilBulletCrtica"/>
    <w:basedOn w:val="Odlomakpopisa"/>
    <w:next w:val="Normal"/>
    <w:link w:val="StilBulletCrticaChar"/>
    <w:qFormat/>
    <w:rsid w:val="00F61CCD"/>
    <w:pPr>
      <w:numPr>
        <w:numId w:val="2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1134" w:hanging="567"/>
      <w:jc w:val="both"/>
      <w:textAlignment w:val="baseline"/>
    </w:pPr>
    <w:rPr>
      <w:rFonts w:ascii="Arial" w:eastAsia="Times New Roman" w:hAnsi="Arial" w:cs="Times New Roman"/>
      <w:sz w:val="24"/>
      <w:szCs w:val="20"/>
      <w:lang w:eastAsia="hr-HR"/>
    </w:rPr>
  </w:style>
  <w:style w:type="character" w:customStyle="1" w:styleId="StilBulletCrticaChar">
    <w:name w:val="StilBulletCrtica Char"/>
    <w:link w:val="StilBulletCrtica"/>
    <w:rsid w:val="00F61CCD"/>
    <w:rPr>
      <w:rFonts w:eastAsia="Times New Roman" w:cs="Times New Roman"/>
      <w:szCs w:val="20"/>
      <w:lang w:eastAsia="hr-HR"/>
    </w:rPr>
  </w:style>
  <w:style w:type="table" w:styleId="Reetkatablice">
    <w:name w:val="Table Grid"/>
    <w:basedOn w:val="Obinatablica"/>
    <w:rsid w:val="00A437C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E7243"/>
    <w:rPr>
      <w:rFonts w:eastAsia="Times New Roman" w:cs="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5707">
      <w:bodyDiv w:val="1"/>
      <w:marLeft w:val="0"/>
      <w:marRight w:val="0"/>
      <w:marTop w:val="0"/>
      <w:marBottom w:val="0"/>
      <w:divBdr>
        <w:top w:val="none" w:sz="0" w:space="0" w:color="auto"/>
        <w:left w:val="none" w:sz="0" w:space="0" w:color="auto"/>
        <w:bottom w:val="none" w:sz="0" w:space="0" w:color="auto"/>
        <w:right w:val="none" w:sz="0" w:space="0" w:color="auto"/>
      </w:divBdr>
    </w:div>
    <w:div w:id="1277443295">
      <w:bodyDiv w:val="1"/>
      <w:marLeft w:val="0"/>
      <w:marRight w:val="0"/>
      <w:marTop w:val="0"/>
      <w:marBottom w:val="0"/>
      <w:divBdr>
        <w:top w:val="none" w:sz="0" w:space="0" w:color="auto"/>
        <w:left w:val="none" w:sz="0" w:space="0" w:color="auto"/>
        <w:bottom w:val="none" w:sz="0" w:space="0" w:color="auto"/>
        <w:right w:val="none" w:sz="0" w:space="0" w:color="auto"/>
      </w:divBdr>
    </w:div>
    <w:div w:id="164935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osipa.marakovic@revizija.hr" TargetMode="External"/><Relationship Id="rId4" Type="http://schemas.openxmlformats.org/officeDocument/2006/relationships/settings" Target="settings.xml"/><Relationship Id="rId9" Type="http://schemas.openxmlformats.org/officeDocument/2006/relationships/hyperlink" Target="http://www.revizija.hr/hr/izvjesca"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526EE-A004-4608-858B-CE0DC5025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7</Pages>
  <Words>2293</Words>
  <Characters>13071</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biserka coh mikulec</dc:creator>
  <cp:lastModifiedBy>Josipa Maraković</cp:lastModifiedBy>
  <cp:revision>4</cp:revision>
  <cp:lastPrinted>2023-06-14T08:27:00Z</cp:lastPrinted>
  <dcterms:created xsi:type="dcterms:W3CDTF">2023-06-14T06:38:00Z</dcterms:created>
  <dcterms:modified xsi:type="dcterms:W3CDTF">2023-06-14T11:35:00Z</dcterms:modified>
</cp:coreProperties>
</file>